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E531F1">
        <w:rPr>
          <w:rFonts w:ascii="Arial" w:hAnsi="Arial" w:cs="Arial"/>
          <w:color w:val="4BACC6" w:themeColor="accent5"/>
          <w:sz w:val="24"/>
          <w:szCs w:val="24"/>
        </w:rPr>
        <w:t>seis de agosto</w:t>
      </w:r>
      <w:r w:rsidR="00A458CB">
        <w:rPr>
          <w:rFonts w:ascii="Arial" w:hAnsi="Arial" w:cs="Arial"/>
          <w:color w:val="4BACC6" w:themeColor="accent5"/>
          <w:sz w:val="24"/>
          <w:szCs w:val="24"/>
        </w:rPr>
        <w:t xml:space="preserve"> de </w:t>
      </w:r>
      <w:r w:rsidR="00BA353F" w:rsidRPr="00976F0C">
        <w:rPr>
          <w:rFonts w:ascii="Arial" w:hAnsi="Arial" w:cs="Arial"/>
          <w:color w:val="4BACC6" w:themeColor="accent5"/>
          <w:sz w:val="24"/>
          <w:szCs w:val="24"/>
        </w:rPr>
        <w:t>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5F1E68" w:rsidRDefault="005F1E68" w:rsidP="00BA353F">
      <w:pPr>
        <w:spacing w:line="360" w:lineRule="auto"/>
        <w:ind w:firstLine="708"/>
        <w:jc w:val="both"/>
        <w:rPr>
          <w:rFonts w:ascii="Arial" w:hAnsi="Arial" w:cs="Arial"/>
          <w:color w:val="4BACC6" w:themeColor="accent5"/>
          <w:sz w:val="24"/>
          <w:szCs w:val="24"/>
        </w:rPr>
      </w:pPr>
    </w:p>
    <w:p w:rsidR="00616A9B" w:rsidRDefault="00616A9B" w:rsidP="00616A9B">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con fundamento en los artículos 8°, 10°, 27° primer párrafo, 184 y 185 de la Ley de Transparencia y Acceso a la Información Pública del Estado, esta Comisión procede a analizar el presente sumario a efecto de determinar el cumplimiento o incumplimiento a la resolución dictada en el recurso de revisión que se actúa.</w:t>
      </w:r>
    </w:p>
    <w:p w:rsidR="00A31C0E" w:rsidRDefault="00A31C0E" w:rsidP="00616A9B">
      <w:pPr>
        <w:spacing w:after="0" w:line="360" w:lineRule="auto"/>
        <w:jc w:val="both"/>
        <w:rPr>
          <w:rFonts w:ascii="Arial" w:hAnsi="Arial" w:cs="Arial"/>
          <w:color w:val="4BACC6" w:themeColor="accent5"/>
          <w:sz w:val="24"/>
          <w:szCs w:val="24"/>
        </w:rPr>
      </w:pPr>
    </w:p>
    <w:p w:rsidR="002D371A" w:rsidRDefault="00D3705D" w:rsidP="00A31C0E">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Ahora, a fin de proveer lo conducente</w:t>
      </w:r>
      <w:r w:rsidR="0064406C">
        <w:rPr>
          <w:rFonts w:ascii="Arial" w:hAnsi="Arial" w:cs="Arial"/>
          <w:color w:val="4BACC6" w:themeColor="accent5"/>
          <w:sz w:val="24"/>
          <w:szCs w:val="24"/>
        </w:rPr>
        <w:t xml:space="preserve"> </w:t>
      </w:r>
      <w:r w:rsidR="002D371A" w:rsidRPr="00976F0C">
        <w:rPr>
          <w:rFonts w:ascii="Arial" w:hAnsi="Arial" w:cs="Arial"/>
          <w:color w:val="4BACC6" w:themeColor="accent5"/>
          <w:sz w:val="24"/>
          <w:szCs w:val="24"/>
        </w:rPr>
        <w:t xml:space="preserve">es necesario insertar </w:t>
      </w:r>
      <w:r w:rsidR="00E135A8">
        <w:rPr>
          <w:rFonts w:ascii="Arial" w:hAnsi="Arial" w:cs="Arial"/>
          <w:color w:val="4BACC6" w:themeColor="accent5"/>
          <w:sz w:val="24"/>
          <w:szCs w:val="24"/>
        </w:rPr>
        <w:t>e</w:t>
      </w:r>
      <w:r w:rsidR="002D371A" w:rsidRPr="00976F0C">
        <w:rPr>
          <w:rFonts w:ascii="Arial" w:hAnsi="Arial" w:cs="Arial"/>
          <w:color w:val="4BACC6" w:themeColor="accent5"/>
          <w:sz w:val="24"/>
          <w:szCs w:val="24"/>
        </w:rPr>
        <w:t xml:space="preserve">l </w:t>
      </w:r>
      <w:r w:rsidR="00941158">
        <w:rPr>
          <w:rFonts w:ascii="Arial" w:hAnsi="Arial" w:cs="Arial"/>
          <w:color w:val="4BACC6" w:themeColor="accent5"/>
          <w:sz w:val="24"/>
          <w:szCs w:val="24"/>
        </w:rPr>
        <w:t>sentido y efectos de la resolución</w:t>
      </w:r>
      <w:r w:rsidR="0064406C">
        <w:rPr>
          <w:rFonts w:ascii="Arial" w:hAnsi="Arial" w:cs="Arial"/>
          <w:color w:val="4BACC6" w:themeColor="accent5"/>
          <w:sz w:val="24"/>
          <w:szCs w:val="24"/>
        </w:rPr>
        <w:t xml:space="preserve"> en cita</w:t>
      </w:r>
      <w:r>
        <w:rPr>
          <w:rFonts w:ascii="Arial" w:hAnsi="Arial" w:cs="Arial"/>
          <w:color w:val="4BACC6" w:themeColor="accent5"/>
          <w:sz w:val="24"/>
          <w:szCs w:val="24"/>
        </w:rPr>
        <w:t xml:space="preserve"> que a la letra dice</w:t>
      </w:r>
      <w:r w:rsidR="00E135A8">
        <w:rPr>
          <w:rFonts w:ascii="Arial" w:hAnsi="Arial" w:cs="Arial"/>
          <w:color w:val="4BACC6" w:themeColor="accent5"/>
          <w:sz w:val="24"/>
          <w:szCs w:val="24"/>
        </w:rPr>
        <w:t>:</w:t>
      </w:r>
    </w:p>
    <w:p w:rsidR="00A31C0E" w:rsidRDefault="00A31C0E" w:rsidP="00A31C0E">
      <w:pPr>
        <w:pStyle w:val="corte4fondo"/>
        <w:tabs>
          <w:tab w:val="left" w:pos="567"/>
        </w:tabs>
        <w:rPr>
          <w:rFonts w:cs="Arial"/>
          <w:i/>
          <w:color w:val="4BACC6" w:themeColor="accent5"/>
          <w:sz w:val="22"/>
          <w:szCs w:val="22"/>
        </w:rPr>
      </w:pPr>
    </w:p>
    <w:p w:rsidR="00941158" w:rsidRPr="00C33B54" w:rsidRDefault="00090736" w:rsidP="00090B2F">
      <w:pPr>
        <w:pStyle w:val="corte4fondo"/>
        <w:tabs>
          <w:tab w:val="left" w:pos="567"/>
        </w:tabs>
        <w:spacing w:line="240" w:lineRule="auto"/>
        <w:rPr>
          <w:rFonts w:cs="Arial"/>
          <w:b/>
          <w:i/>
          <w:color w:val="4BACC6" w:themeColor="accent5"/>
          <w:sz w:val="20"/>
        </w:rPr>
      </w:pPr>
      <w:r w:rsidRPr="00C33B54">
        <w:rPr>
          <w:rFonts w:cs="Arial"/>
          <w:i/>
          <w:color w:val="4BACC6" w:themeColor="accent5"/>
          <w:sz w:val="20"/>
        </w:rPr>
        <w:t>“…</w:t>
      </w:r>
      <w:r w:rsidR="00E531F1" w:rsidRPr="00C33B54">
        <w:rPr>
          <w:rFonts w:cs="Arial"/>
          <w:b/>
          <w:i/>
          <w:color w:val="4BACC6" w:themeColor="accent5"/>
          <w:sz w:val="20"/>
        </w:rPr>
        <w:t>7</w:t>
      </w:r>
      <w:r w:rsidR="005F1E68" w:rsidRPr="00C33B54">
        <w:rPr>
          <w:rFonts w:cs="Arial"/>
          <w:b/>
          <w:i/>
          <w:color w:val="4BACC6" w:themeColor="accent5"/>
          <w:sz w:val="20"/>
        </w:rPr>
        <w:t>.</w:t>
      </w:r>
      <w:r w:rsidR="00E531F1" w:rsidRPr="00C33B54">
        <w:rPr>
          <w:rFonts w:cs="Arial"/>
          <w:b/>
          <w:i/>
          <w:color w:val="4BACC6" w:themeColor="accent5"/>
          <w:sz w:val="20"/>
        </w:rPr>
        <w:t>2</w:t>
      </w:r>
      <w:r w:rsidR="00941158" w:rsidRPr="00C33B54">
        <w:rPr>
          <w:rFonts w:cs="Arial"/>
          <w:b/>
          <w:i/>
          <w:color w:val="4BACC6" w:themeColor="accent5"/>
          <w:sz w:val="20"/>
        </w:rPr>
        <w:t xml:space="preserve">. </w:t>
      </w:r>
      <w:r w:rsidR="00E8006D" w:rsidRPr="00C33B54">
        <w:rPr>
          <w:rFonts w:cs="Arial"/>
          <w:b/>
          <w:i/>
          <w:color w:val="4BACC6" w:themeColor="accent5"/>
          <w:sz w:val="20"/>
        </w:rPr>
        <w:t xml:space="preserve">Sentido </w:t>
      </w:r>
      <w:r w:rsidR="00941158" w:rsidRPr="00C33B54">
        <w:rPr>
          <w:rFonts w:cs="Arial"/>
          <w:b/>
          <w:i/>
          <w:color w:val="4BACC6" w:themeColor="accent5"/>
          <w:sz w:val="20"/>
        </w:rPr>
        <w:t xml:space="preserve">de </w:t>
      </w:r>
      <w:r w:rsidR="00E531F1" w:rsidRPr="00C33B54">
        <w:rPr>
          <w:rFonts w:cs="Arial"/>
          <w:b/>
          <w:i/>
          <w:color w:val="4BACC6" w:themeColor="accent5"/>
          <w:sz w:val="20"/>
        </w:rPr>
        <w:t>l</w:t>
      </w:r>
      <w:r w:rsidR="00A31C0E" w:rsidRPr="00C33B54">
        <w:rPr>
          <w:rFonts w:cs="Arial"/>
          <w:b/>
          <w:i/>
          <w:color w:val="4BACC6" w:themeColor="accent5"/>
          <w:sz w:val="20"/>
        </w:rPr>
        <w:t xml:space="preserve">a </w:t>
      </w:r>
      <w:r w:rsidR="00941158" w:rsidRPr="00C33B54">
        <w:rPr>
          <w:rFonts w:cs="Arial"/>
          <w:b/>
          <w:i/>
          <w:color w:val="4BACC6" w:themeColor="accent5"/>
          <w:sz w:val="20"/>
        </w:rPr>
        <w:t>resolución.</w:t>
      </w:r>
    </w:p>
    <w:p w:rsidR="0062677D" w:rsidRPr="00C33B54" w:rsidRDefault="0062677D" w:rsidP="00090B2F">
      <w:pPr>
        <w:pStyle w:val="corte4fondo"/>
        <w:tabs>
          <w:tab w:val="left" w:pos="567"/>
        </w:tabs>
        <w:spacing w:line="240" w:lineRule="auto"/>
        <w:rPr>
          <w:rFonts w:cs="Arial"/>
          <w:i/>
          <w:color w:val="4BACC6" w:themeColor="accent5"/>
          <w:sz w:val="20"/>
        </w:rPr>
      </w:pPr>
    </w:p>
    <w:p w:rsidR="00941158" w:rsidRPr="00C33B54" w:rsidRDefault="00941158" w:rsidP="00090B2F">
      <w:pPr>
        <w:pStyle w:val="corte4fondo"/>
        <w:tabs>
          <w:tab w:val="left" w:pos="567"/>
        </w:tabs>
        <w:spacing w:line="240" w:lineRule="auto"/>
        <w:rPr>
          <w:rFonts w:cs="Arial"/>
          <w:i/>
          <w:color w:val="4BACC6" w:themeColor="accent5"/>
          <w:sz w:val="20"/>
        </w:rPr>
      </w:pPr>
      <w:r w:rsidRPr="00C33B54">
        <w:rPr>
          <w:rFonts w:cs="Arial"/>
          <w:i/>
          <w:color w:val="4BACC6" w:themeColor="accent5"/>
          <w:sz w:val="20"/>
        </w:rPr>
        <w:t xml:space="preserve"> </w:t>
      </w:r>
      <w:r w:rsidR="00E531F1" w:rsidRPr="00C33B54">
        <w:rPr>
          <w:rFonts w:cs="Arial"/>
          <w:i/>
          <w:color w:val="4BACC6" w:themeColor="accent5"/>
          <w:sz w:val="20"/>
        </w:rPr>
        <w:t xml:space="preserve">En las condiciones anotadas y, al haber prosperado esencialmente el agravio que hizo valer el recurrente, lo procedente es que este órgano colegiado de conformidad con el artículo </w:t>
      </w:r>
      <w:r w:rsidRPr="00C33B54">
        <w:rPr>
          <w:rFonts w:cs="Arial"/>
          <w:i/>
          <w:color w:val="4BACC6" w:themeColor="accent5"/>
          <w:sz w:val="20"/>
        </w:rPr>
        <w:t>175</w:t>
      </w:r>
      <w:r w:rsidR="00E8006D" w:rsidRPr="00C33B54">
        <w:rPr>
          <w:rFonts w:cs="Arial"/>
          <w:i/>
          <w:color w:val="4BACC6" w:themeColor="accent5"/>
          <w:sz w:val="20"/>
        </w:rPr>
        <w:t>,</w:t>
      </w:r>
      <w:r w:rsidRPr="00C33B54">
        <w:rPr>
          <w:rFonts w:cs="Arial"/>
          <w:i/>
          <w:color w:val="4BACC6" w:themeColor="accent5"/>
          <w:sz w:val="20"/>
        </w:rPr>
        <w:t xml:space="preserve"> fracción III de la Ley de Transparencia y Acceso a la Información Pública del Estado </w:t>
      </w:r>
      <w:r w:rsidR="00E531F1" w:rsidRPr="00C33B54">
        <w:rPr>
          <w:rFonts w:cs="Arial"/>
          <w:b/>
          <w:i/>
          <w:color w:val="4BACC6" w:themeColor="accent5"/>
          <w:sz w:val="20"/>
        </w:rPr>
        <w:t>modifica</w:t>
      </w:r>
      <w:r w:rsidRPr="00C33B54">
        <w:rPr>
          <w:rFonts w:cs="Arial"/>
          <w:i/>
          <w:color w:val="4BACC6" w:themeColor="accent5"/>
          <w:sz w:val="20"/>
        </w:rPr>
        <w:t xml:space="preserve"> la respuesta </w:t>
      </w:r>
      <w:r w:rsidR="001D7F56" w:rsidRPr="00C33B54">
        <w:rPr>
          <w:rFonts w:cs="Arial"/>
          <w:i/>
          <w:color w:val="4BACC6" w:themeColor="accent5"/>
          <w:sz w:val="20"/>
        </w:rPr>
        <w:t xml:space="preserve">proporcionada </w:t>
      </w:r>
      <w:r w:rsidRPr="00C33B54">
        <w:rPr>
          <w:rFonts w:cs="Arial"/>
          <w:i/>
          <w:color w:val="4BACC6" w:themeColor="accent5"/>
          <w:sz w:val="20"/>
        </w:rPr>
        <w:t xml:space="preserve">por el </w:t>
      </w:r>
      <w:r w:rsidR="00E531F1" w:rsidRPr="00C33B54">
        <w:rPr>
          <w:rFonts w:cs="Arial"/>
          <w:i/>
          <w:color w:val="4BACC6" w:themeColor="accent5"/>
          <w:sz w:val="20"/>
        </w:rPr>
        <w:t>sujeto</w:t>
      </w:r>
      <w:r w:rsidR="00A31C0E" w:rsidRPr="00C33B54">
        <w:rPr>
          <w:rFonts w:cs="Arial"/>
          <w:i/>
          <w:color w:val="4BACC6" w:themeColor="accent5"/>
          <w:sz w:val="20"/>
        </w:rPr>
        <w:t xml:space="preserve"> obligado y</w:t>
      </w:r>
      <w:r w:rsidR="00E531F1" w:rsidRPr="00C33B54">
        <w:rPr>
          <w:rFonts w:cs="Arial"/>
          <w:i/>
          <w:color w:val="4BACC6" w:themeColor="accent5"/>
          <w:sz w:val="20"/>
        </w:rPr>
        <w:t xml:space="preserve">, por lo tanto, lo </w:t>
      </w:r>
      <w:r w:rsidR="00A31C0E" w:rsidRPr="00C33B54">
        <w:rPr>
          <w:rFonts w:cs="Arial"/>
          <w:b/>
          <w:i/>
          <w:color w:val="4BACC6" w:themeColor="accent5"/>
          <w:sz w:val="20"/>
        </w:rPr>
        <w:t>conmina</w:t>
      </w:r>
      <w:r w:rsidR="00A31C0E" w:rsidRPr="00C33B54">
        <w:rPr>
          <w:rFonts w:cs="Arial"/>
          <w:i/>
          <w:color w:val="4BACC6" w:themeColor="accent5"/>
          <w:sz w:val="20"/>
        </w:rPr>
        <w:t xml:space="preserve"> </w:t>
      </w:r>
      <w:r w:rsidR="00E531F1" w:rsidRPr="00C33B54">
        <w:rPr>
          <w:rFonts w:cs="Arial"/>
          <w:i/>
          <w:color w:val="4BACC6" w:themeColor="accent5"/>
          <w:sz w:val="20"/>
        </w:rPr>
        <w:t>a que</w:t>
      </w:r>
      <w:r w:rsidR="00B300B5" w:rsidRPr="00C33B54">
        <w:rPr>
          <w:rFonts w:cs="Arial"/>
          <w:i/>
          <w:color w:val="4BACC6" w:themeColor="accent5"/>
          <w:sz w:val="20"/>
        </w:rPr>
        <w:t>:</w:t>
      </w:r>
    </w:p>
    <w:p w:rsidR="00E531F1" w:rsidRPr="00C33B54" w:rsidRDefault="00E531F1" w:rsidP="00090B2F">
      <w:pPr>
        <w:pStyle w:val="corte4fondo"/>
        <w:tabs>
          <w:tab w:val="left" w:pos="567"/>
        </w:tabs>
        <w:spacing w:line="240" w:lineRule="auto"/>
        <w:rPr>
          <w:rFonts w:cs="Arial"/>
          <w:i/>
          <w:color w:val="4BACC6" w:themeColor="accent5"/>
          <w:sz w:val="20"/>
        </w:rPr>
      </w:pPr>
    </w:p>
    <w:p w:rsidR="00E531F1" w:rsidRPr="00C33B54" w:rsidRDefault="00E531F1" w:rsidP="00090B2F">
      <w:pPr>
        <w:pStyle w:val="corte4fondo"/>
        <w:tabs>
          <w:tab w:val="left" w:pos="567"/>
        </w:tabs>
        <w:spacing w:line="240" w:lineRule="auto"/>
        <w:rPr>
          <w:rFonts w:cs="Arial"/>
          <w:i/>
          <w:color w:val="4BACC6" w:themeColor="accent5"/>
          <w:sz w:val="20"/>
        </w:rPr>
      </w:pPr>
      <w:r w:rsidRPr="00C33B54">
        <w:rPr>
          <w:rFonts w:cs="Arial"/>
          <w:i/>
          <w:color w:val="4BACC6" w:themeColor="accent5"/>
          <w:sz w:val="20"/>
        </w:rPr>
        <w:t>Realice una búsqueda exhaustiva en todas las áreas del sujeto obligado, susceptibles de poseer la información y entregue:</w:t>
      </w:r>
    </w:p>
    <w:p w:rsidR="00E531F1" w:rsidRPr="00C33B54" w:rsidRDefault="00E531F1" w:rsidP="00090B2F">
      <w:pPr>
        <w:pStyle w:val="corte4fondo"/>
        <w:tabs>
          <w:tab w:val="left" w:pos="567"/>
        </w:tabs>
        <w:spacing w:line="240" w:lineRule="auto"/>
        <w:rPr>
          <w:rFonts w:cs="Arial"/>
          <w:i/>
          <w:color w:val="4BACC6" w:themeColor="accent5"/>
          <w:sz w:val="20"/>
        </w:rPr>
      </w:pPr>
    </w:p>
    <w:p w:rsidR="00420313" w:rsidRPr="00C33B54" w:rsidRDefault="00E531F1" w:rsidP="00090B2F">
      <w:pPr>
        <w:pStyle w:val="corte4fondo"/>
        <w:tabs>
          <w:tab w:val="left" w:pos="567"/>
        </w:tabs>
        <w:spacing w:line="240" w:lineRule="auto"/>
        <w:rPr>
          <w:rFonts w:cs="Arial"/>
          <w:i/>
          <w:color w:val="4BACC6" w:themeColor="accent5"/>
          <w:sz w:val="20"/>
        </w:rPr>
      </w:pPr>
      <w:r w:rsidRPr="00C33B54">
        <w:rPr>
          <w:rFonts w:cs="Arial"/>
          <w:i/>
          <w:color w:val="4BACC6" w:themeColor="accent5"/>
          <w:sz w:val="20"/>
        </w:rPr>
        <w:t>Documentalmente la comprobación con facturas de todos los recursos entregados a los docentes y alumnos a quienes les financió los estudios en el Estado, País y fuera del mismo, apoyos que recibieron de la BECENE, con la documentación de haberse recibido y comprobado, indicando los lugares, instituciones</w:t>
      </w:r>
      <w:r w:rsidR="00C33B54" w:rsidRPr="00C33B54">
        <w:rPr>
          <w:rFonts w:cs="Arial"/>
          <w:i/>
          <w:color w:val="4BACC6" w:themeColor="accent5"/>
          <w:sz w:val="20"/>
        </w:rPr>
        <w:t xml:space="preserve"> educativas donde realizaron sus estudios financiados por la BECENE durante el ciclo escolar 2017-2018: Meses de agosto, septiembre, octubre, noviembre y diciembre de 2017.</w:t>
      </w:r>
      <w:r w:rsidR="00420313" w:rsidRPr="00C33B54">
        <w:rPr>
          <w:rFonts w:cs="Arial"/>
          <w:i/>
          <w:color w:val="4BACC6" w:themeColor="accent5"/>
          <w:sz w:val="20"/>
        </w:rPr>
        <w:t>”</w:t>
      </w:r>
      <w:r w:rsidR="00B300B5" w:rsidRPr="00C33B54">
        <w:rPr>
          <w:rFonts w:cs="Arial"/>
          <w:i/>
          <w:color w:val="4BACC6" w:themeColor="accent5"/>
          <w:sz w:val="20"/>
        </w:rPr>
        <w:t xml:space="preserve"> </w:t>
      </w:r>
      <w:r w:rsidR="00A31C0E" w:rsidRPr="00C33B54">
        <w:rPr>
          <w:rFonts w:cs="Arial"/>
          <w:i/>
          <w:color w:val="4BACC6" w:themeColor="accent5"/>
          <w:sz w:val="20"/>
        </w:rPr>
        <w:t>(sic)</w:t>
      </w:r>
    </w:p>
    <w:p w:rsidR="003047E5" w:rsidRDefault="0039642A" w:rsidP="00420313">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C33B54" w:rsidRPr="00976F0C" w:rsidRDefault="00C33B54" w:rsidP="00420313">
      <w:pPr>
        <w:pStyle w:val="corte4fondo"/>
        <w:tabs>
          <w:tab w:val="left" w:pos="567"/>
        </w:tabs>
        <w:spacing w:line="240" w:lineRule="auto"/>
        <w:rPr>
          <w:rFonts w:cs="Arial"/>
          <w:i/>
          <w:color w:val="4BACC6" w:themeColor="accent5"/>
          <w:sz w:val="18"/>
          <w:szCs w:val="18"/>
        </w:rPr>
      </w:pPr>
    </w:p>
    <w:p w:rsidR="00C33B54" w:rsidRDefault="00C33B54" w:rsidP="00C33B54">
      <w:pPr>
        <w:pStyle w:val="corte4fondo"/>
        <w:tabs>
          <w:tab w:val="left" w:pos="567"/>
        </w:tabs>
        <w:rPr>
          <w:rFonts w:cs="Arial"/>
          <w:color w:val="4BACC6" w:themeColor="accent5"/>
          <w:sz w:val="24"/>
          <w:szCs w:val="24"/>
        </w:rPr>
      </w:pPr>
      <w:r>
        <w:rPr>
          <w:rFonts w:cs="Arial"/>
          <w:color w:val="4BACC6" w:themeColor="accent5"/>
          <w:sz w:val="24"/>
          <w:szCs w:val="24"/>
        </w:rPr>
        <w:t xml:space="preserve">Por lo anterior, el sujeto obligado </w:t>
      </w:r>
      <w:r w:rsidRPr="00D7336A">
        <w:rPr>
          <w:rFonts w:cs="Arial"/>
          <w:color w:val="4BACC6" w:themeColor="accent5"/>
          <w:sz w:val="24"/>
          <w:szCs w:val="24"/>
        </w:rPr>
        <w:t xml:space="preserve">a través </w:t>
      </w:r>
      <w:r>
        <w:rPr>
          <w:rFonts w:cs="Arial"/>
          <w:color w:val="4BACC6" w:themeColor="accent5"/>
          <w:sz w:val="24"/>
          <w:szCs w:val="24"/>
        </w:rPr>
        <w:t>del oficio sin número signado por el Titular de la Unidad de Transparencia del Sistema Educativo Estatal Regular en el Estado, recibido en este órgano colegiado el veintiséis de abril del año en curso</w:t>
      </w:r>
      <w:r w:rsidRPr="00D7336A">
        <w:rPr>
          <w:rFonts w:cs="Arial"/>
          <w:color w:val="4BACC6" w:themeColor="accent5"/>
          <w:sz w:val="24"/>
          <w:szCs w:val="24"/>
        </w:rPr>
        <w:t xml:space="preserve"> </w:t>
      </w:r>
      <w:r>
        <w:rPr>
          <w:rFonts w:cs="Arial"/>
          <w:color w:val="4BACC6" w:themeColor="accent5"/>
          <w:sz w:val="24"/>
          <w:szCs w:val="24"/>
        </w:rPr>
        <w:t>y sus anexos</w:t>
      </w:r>
      <w:r w:rsidRPr="00D7336A">
        <w:rPr>
          <w:rFonts w:cs="Arial"/>
          <w:color w:val="4BACC6" w:themeColor="accent5"/>
          <w:sz w:val="24"/>
          <w:szCs w:val="24"/>
        </w:rPr>
        <w:t xml:space="preserve">, </w:t>
      </w:r>
      <w:r>
        <w:rPr>
          <w:rFonts w:cs="Arial"/>
          <w:color w:val="4BACC6" w:themeColor="accent5"/>
          <w:sz w:val="24"/>
          <w:szCs w:val="24"/>
        </w:rPr>
        <w:t xml:space="preserve">donde </w:t>
      </w:r>
      <w:r w:rsidRPr="00D7336A">
        <w:rPr>
          <w:rFonts w:cs="Arial"/>
          <w:color w:val="4BACC6" w:themeColor="accent5"/>
          <w:sz w:val="24"/>
          <w:szCs w:val="24"/>
        </w:rPr>
        <w:t>informa sobre el cumplimiento al re</w:t>
      </w:r>
      <w:r>
        <w:rPr>
          <w:rFonts w:cs="Arial"/>
          <w:color w:val="4BACC6" w:themeColor="accent5"/>
          <w:sz w:val="24"/>
          <w:szCs w:val="24"/>
        </w:rPr>
        <w:t xml:space="preserve">querimiento en cita </w:t>
      </w:r>
      <w:r w:rsidRPr="00D7336A">
        <w:rPr>
          <w:rFonts w:cs="Arial"/>
          <w:color w:val="4BACC6" w:themeColor="accent5"/>
          <w:sz w:val="24"/>
          <w:szCs w:val="24"/>
        </w:rPr>
        <w:t>y señala lo siguiente:</w:t>
      </w:r>
    </w:p>
    <w:p w:rsidR="00C33B54" w:rsidRDefault="00C33B54" w:rsidP="00C33B54">
      <w:pPr>
        <w:spacing w:after="0" w:line="360" w:lineRule="auto"/>
        <w:ind w:firstLine="708"/>
        <w:jc w:val="both"/>
        <w:rPr>
          <w:rFonts w:ascii="Arial" w:hAnsi="Arial" w:cs="Arial"/>
          <w:color w:val="4BACC6" w:themeColor="accent5"/>
          <w:sz w:val="24"/>
          <w:szCs w:val="24"/>
        </w:rPr>
      </w:pPr>
    </w:p>
    <w:p w:rsidR="00C33B54" w:rsidRPr="00C33B54" w:rsidRDefault="00C33B54" w:rsidP="00C33B54">
      <w:pPr>
        <w:spacing w:after="0" w:line="240" w:lineRule="auto"/>
        <w:ind w:firstLine="708"/>
        <w:jc w:val="both"/>
        <w:rPr>
          <w:rFonts w:ascii="Arial" w:hAnsi="Arial" w:cs="Arial"/>
          <w:i/>
          <w:color w:val="4BACC6" w:themeColor="accent5"/>
        </w:rPr>
      </w:pPr>
      <w:r w:rsidRPr="00C33B54">
        <w:rPr>
          <w:rFonts w:ascii="Arial" w:hAnsi="Arial" w:cs="Arial"/>
          <w:i/>
          <w:color w:val="4BACC6" w:themeColor="accent5"/>
        </w:rPr>
        <w:t xml:space="preserve"> […] Se nos tenga por ofrecidas y admitidas las pruebas anunciadas en el cuerpo del ´presente escrito. […]</w:t>
      </w:r>
    </w:p>
    <w:p w:rsidR="00C33B54" w:rsidRPr="00D7336A" w:rsidRDefault="00C33B54" w:rsidP="00C33B54">
      <w:pPr>
        <w:spacing w:after="0" w:line="360" w:lineRule="auto"/>
        <w:jc w:val="both"/>
        <w:rPr>
          <w:rFonts w:ascii="Arial" w:hAnsi="Arial" w:cs="Arial"/>
          <w:color w:val="4BACC6" w:themeColor="accent5"/>
          <w:sz w:val="24"/>
          <w:szCs w:val="24"/>
        </w:rPr>
      </w:pPr>
    </w:p>
    <w:p w:rsidR="00090B2F" w:rsidRDefault="00090B2F" w:rsidP="00090B2F">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 visibles a fojas</w:t>
      </w:r>
      <w:r>
        <w:rPr>
          <w:rFonts w:cs="Arial"/>
          <w:color w:val="4BACC6" w:themeColor="accent5"/>
          <w:sz w:val="24"/>
          <w:szCs w:val="24"/>
        </w:rPr>
        <w:t xml:space="preserve"> </w:t>
      </w:r>
      <w:r w:rsidR="00C33B54">
        <w:rPr>
          <w:rFonts w:cs="Arial"/>
          <w:color w:val="4BACC6" w:themeColor="accent5"/>
          <w:sz w:val="24"/>
          <w:szCs w:val="24"/>
        </w:rPr>
        <w:t>61</w:t>
      </w:r>
      <w:r w:rsidRPr="00EB5277">
        <w:rPr>
          <w:rFonts w:cs="Arial"/>
          <w:color w:val="FF0000"/>
          <w:sz w:val="24"/>
          <w:szCs w:val="24"/>
        </w:rPr>
        <w:t xml:space="preserve"> </w:t>
      </w:r>
      <w:r w:rsidRPr="00FA04E7">
        <w:rPr>
          <w:rFonts w:cs="Arial"/>
          <w:color w:val="4BACC6" w:themeColor="accent5"/>
          <w:sz w:val="24"/>
          <w:szCs w:val="24"/>
        </w:rPr>
        <w:t xml:space="preserve">a </w:t>
      </w:r>
      <w:r w:rsidR="00C33B54">
        <w:rPr>
          <w:rFonts w:cs="Arial"/>
          <w:color w:val="4BACC6" w:themeColor="accent5"/>
          <w:sz w:val="24"/>
          <w:szCs w:val="24"/>
        </w:rPr>
        <w:t>86</w:t>
      </w:r>
      <w:r w:rsidRPr="00090B2F">
        <w:rPr>
          <w:rFonts w:cs="Arial"/>
          <w:color w:val="4BACC6" w:themeColor="accent5"/>
          <w:sz w:val="24"/>
          <w:szCs w:val="24"/>
        </w:rPr>
        <w:t xml:space="preserve"> </w:t>
      </w:r>
      <w:r w:rsidRPr="00976F0C">
        <w:rPr>
          <w:rFonts w:cs="Arial"/>
          <w:color w:val="4BACC6" w:themeColor="accent5"/>
          <w:sz w:val="24"/>
          <w:szCs w:val="24"/>
        </w:rPr>
        <w:t>de autos, se encuentra únicamente la información que fuera enviada a</w:t>
      </w:r>
      <w:r>
        <w:rPr>
          <w:rFonts w:cs="Arial"/>
          <w:color w:val="4BACC6" w:themeColor="accent5"/>
          <w:sz w:val="24"/>
          <w:szCs w:val="24"/>
        </w:rPr>
        <w:t xml:space="preserve"> este órgano colegiado</w:t>
      </w:r>
      <w:r w:rsidRPr="00976F0C">
        <w:rPr>
          <w:rFonts w:cs="Arial"/>
          <w:color w:val="4BACC6" w:themeColor="accent5"/>
          <w:sz w:val="24"/>
          <w:szCs w:val="24"/>
        </w:rPr>
        <w:t>, mismos que por economía procesal, se tienen por reproducidos como si a la letra se insertasen</w:t>
      </w:r>
      <w:r>
        <w:rPr>
          <w:rFonts w:cs="Arial"/>
          <w:color w:val="4BACC6" w:themeColor="accent5"/>
          <w:sz w:val="24"/>
          <w:szCs w:val="24"/>
        </w:rPr>
        <w:t>.</w:t>
      </w:r>
    </w:p>
    <w:p w:rsidR="00090B2F" w:rsidRDefault="00090B2F" w:rsidP="007B520C">
      <w:pPr>
        <w:pStyle w:val="corte4fondo"/>
        <w:tabs>
          <w:tab w:val="left" w:pos="567"/>
        </w:tabs>
        <w:spacing w:line="240" w:lineRule="auto"/>
        <w:rPr>
          <w:rFonts w:cs="Arial"/>
          <w:i/>
          <w:color w:val="4BACC6" w:themeColor="accent5"/>
          <w:sz w:val="18"/>
          <w:szCs w:val="18"/>
        </w:rPr>
      </w:pPr>
    </w:p>
    <w:p w:rsidR="00090B2F" w:rsidRDefault="00090B2F" w:rsidP="007B520C">
      <w:pPr>
        <w:pStyle w:val="corte4fondo"/>
        <w:tabs>
          <w:tab w:val="left" w:pos="567"/>
        </w:tabs>
        <w:spacing w:line="240" w:lineRule="auto"/>
        <w:rPr>
          <w:rFonts w:cs="Arial"/>
          <w:i/>
          <w:color w:val="4BACC6" w:themeColor="accent5"/>
          <w:sz w:val="18"/>
          <w:szCs w:val="18"/>
        </w:rPr>
      </w:pPr>
    </w:p>
    <w:p w:rsidR="005303C8" w:rsidRDefault="005303C8" w:rsidP="005303C8">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lastRenderedPageBreak/>
        <w:t>Asimismo</w:t>
      </w:r>
      <w:r w:rsidRPr="00976F0C">
        <w:rPr>
          <w:rFonts w:ascii="Arial" w:hAnsi="Arial" w:cs="Arial"/>
          <w:color w:val="4BACC6" w:themeColor="accent5"/>
          <w:sz w:val="24"/>
          <w:szCs w:val="24"/>
        </w:rPr>
        <w:t xml:space="preserve">, </w:t>
      </w:r>
      <w:r w:rsidR="001473DD">
        <w:rPr>
          <w:rFonts w:ascii="Arial" w:hAnsi="Arial" w:cs="Arial"/>
          <w:color w:val="4BACC6" w:themeColor="accent5"/>
          <w:sz w:val="24"/>
          <w:szCs w:val="24"/>
        </w:rPr>
        <w:t>de los autos se advierte el oficio DG/1</w:t>
      </w:r>
      <w:r w:rsidR="00C33B54">
        <w:rPr>
          <w:rFonts w:ascii="Arial" w:hAnsi="Arial" w:cs="Arial"/>
          <w:color w:val="4BACC6" w:themeColor="accent5"/>
          <w:sz w:val="24"/>
          <w:szCs w:val="24"/>
        </w:rPr>
        <w:t>377</w:t>
      </w:r>
      <w:r w:rsidR="001473DD">
        <w:rPr>
          <w:rFonts w:ascii="Arial" w:hAnsi="Arial" w:cs="Arial"/>
          <w:color w:val="4BACC6" w:themeColor="accent5"/>
          <w:sz w:val="24"/>
          <w:szCs w:val="24"/>
        </w:rPr>
        <w:t xml:space="preserve">/2017-2018 </w:t>
      </w:r>
      <w:r w:rsidR="00421AC8">
        <w:rPr>
          <w:rFonts w:ascii="Arial" w:hAnsi="Arial" w:cs="Arial"/>
          <w:color w:val="4BACC6" w:themeColor="accent5"/>
          <w:sz w:val="24"/>
          <w:szCs w:val="24"/>
        </w:rPr>
        <w:t xml:space="preserve">(véase foja </w:t>
      </w:r>
      <w:r w:rsidR="00C33B54">
        <w:rPr>
          <w:rFonts w:ascii="Arial" w:hAnsi="Arial" w:cs="Arial"/>
          <w:color w:val="4BACC6" w:themeColor="accent5"/>
          <w:sz w:val="24"/>
          <w:szCs w:val="24"/>
        </w:rPr>
        <w:t>68</w:t>
      </w:r>
      <w:r w:rsidR="00421AC8">
        <w:rPr>
          <w:rFonts w:ascii="Arial" w:hAnsi="Arial" w:cs="Arial"/>
          <w:color w:val="4BACC6" w:themeColor="accent5"/>
          <w:sz w:val="24"/>
          <w:szCs w:val="24"/>
        </w:rPr>
        <w:t xml:space="preserve"> </w:t>
      </w:r>
      <w:r w:rsidR="00C33B54">
        <w:rPr>
          <w:rFonts w:ascii="Arial" w:hAnsi="Arial" w:cs="Arial"/>
          <w:color w:val="4BACC6" w:themeColor="accent5"/>
          <w:sz w:val="24"/>
          <w:szCs w:val="24"/>
        </w:rPr>
        <w:t>a</w:t>
      </w:r>
      <w:r w:rsidR="00421AC8">
        <w:rPr>
          <w:rFonts w:ascii="Arial" w:hAnsi="Arial" w:cs="Arial"/>
          <w:color w:val="4BACC6" w:themeColor="accent5"/>
          <w:sz w:val="24"/>
          <w:szCs w:val="24"/>
        </w:rPr>
        <w:t xml:space="preserve"> </w:t>
      </w:r>
      <w:r w:rsidR="00C33B54">
        <w:rPr>
          <w:rFonts w:ascii="Arial" w:hAnsi="Arial" w:cs="Arial"/>
          <w:color w:val="4BACC6" w:themeColor="accent5"/>
          <w:sz w:val="24"/>
          <w:szCs w:val="24"/>
        </w:rPr>
        <w:t>71</w:t>
      </w:r>
      <w:r w:rsidR="00421AC8">
        <w:rPr>
          <w:rFonts w:ascii="Arial" w:hAnsi="Arial" w:cs="Arial"/>
          <w:color w:val="4BACC6" w:themeColor="accent5"/>
          <w:sz w:val="24"/>
          <w:szCs w:val="24"/>
        </w:rPr>
        <w:t xml:space="preserve"> de autos), </w:t>
      </w:r>
      <w:r w:rsidR="001473DD">
        <w:rPr>
          <w:rFonts w:ascii="Arial" w:hAnsi="Arial" w:cs="Arial"/>
          <w:color w:val="4BACC6" w:themeColor="accent5"/>
          <w:sz w:val="24"/>
          <w:szCs w:val="24"/>
        </w:rPr>
        <w:t xml:space="preserve">signado por el Director General de la Benemérita Centenaria Escuela Normal del Estado, en el cual se manifiesta </w:t>
      </w:r>
      <w:r w:rsidR="00C33B54">
        <w:rPr>
          <w:rFonts w:ascii="Arial" w:hAnsi="Arial" w:cs="Arial"/>
          <w:color w:val="4BACC6" w:themeColor="accent5"/>
          <w:sz w:val="24"/>
          <w:szCs w:val="24"/>
        </w:rPr>
        <w:t>que remitió al solicitante la información respecto a las facturas de estudios realizados por alumnos de la BECENE</w:t>
      </w:r>
      <w:r w:rsidR="00EC627F">
        <w:rPr>
          <w:rFonts w:ascii="Arial" w:hAnsi="Arial" w:cs="Arial"/>
          <w:color w:val="4BACC6" w:themeColor="accent5"/>
          <w:sz w:val="24"/>
          <w:szCs w:val="24"/>
        </w:rPr>
        <w:t>, por lo cual se hace una lista de los documentos ya aprobados por los cuales fueron generados dichos gastos.</w:t>
      </w:r>
    </w:p>
    <w:p w:rsidR="00421AC8" w:rsidRDefault="00421AC8" w:rsidP="005303C8">
      <w:pPr>
        <w:spacing w:after="0" w:line="360" w:lineRule="auto"/>
        <w:ind w:firstLine="708"/>
        <w:jc w:val="both"/>
        <w:rPr>
          <w:rFonts w:ascii="Arial" w:hAnsi="Arial" w:cs="Arial"/>
          <w:color w:val="4BACC6" w:themeColor="accent5"/>
          <w:sz w:val="24"/>
          <w:szCs w:val="24"/>
        </w:rPr>
      </w:pPr>
    </w:p>
    <w:p w:rsidR="00EC627F" w:rsidRPr="00027A02" w:rsidRDefault="00421AC8" w:rsidP="00027A02">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 xml:space="preserve">Por otra parte, </w:t>
      </w:r>
      <w:r w:rsidRPr="00090B2F">
        <w:rPr>
          <w:rFonts w:ascii="Arial" w:hAnsi="Arial" w:cs="Arial"/>
          <w:b/>
          <w:color w:val="4BACC6" w:themeColor="accent5"/>
          <w:sz w:val="24"/>
          <w:szCs w:val="24"/>
          <w:u w:val="single"/>
        </w:rPr>
        <w:t xml:space="preserve">el sujeto obligado no </w:t>
      </w:r>
      <w:r w:rsidR="00EC627F">
        <w:rPr>
          <w:rFonts w:ascii="Arial" w:hAnsi="Arial" w:cs="Arial"/>
          <w:b/>
          <w:color w:val="4BACC6" w:themeColor="accent5"/>
          <w:sz w:val="24"/>
          <w:szCs w:val="24"/>
          <w:u w:val="single"/>
        </w:rPr>
        <w:t xml:space="preserve">acompaño a su informe ante este órgano colegiado los documentos a los que hace alusión en el oficio </w:t>
      </w:r>
      <w:r w:rsidR="00EC627F" w:rsidRPr="00EC627F">
        <w:rPr>
          <w:rFonts w:ascii="Arial" w:hAnsi="Arial" w:cs="Arial"/>
          <w:b/>
          <w:color w:val="4BACC6" w:themeColor="accent5"/>
          <w:sz w:val="24"/>
          <w:szCs w:val="24"/>
          <w:u w:val="single"/>
        </w:rPr>
        <w:t>DG/1377/2017-2018 (véase foja 68 a 71 de autos), signado por el Director General de la Benemérita Centenaria Escuela Normal del Estado</w:t>
      </w:r>
      <w:r w:rsidRPr="00090B2F">
        <w:rPr>
          <w:rFonts w:ascii="Arial" w:hAnsi="Arial" w:cs="Arial"/>
          <w:b/>
          <w:color w:val="4BACC6" w:themeColor="accent5"/>
          <w:sz w:val="24"/>
          <w:szCs w:val="24"/>
        </w:rPr>
        <w:t xml:space="preserve">, </w:t>
      </w:r>
      <w:r w:rsidR="00090B2F" w:rsidRPr="00090B2F">
        <w:rPr>
          <w:rFonts w:ascii="Arial" w:hAnsi="Arial" w:cs="Arial"/>
          <w:color w:val="4BACC6" w:themeColor="accent5"/>
          <w:sz w:val="24"/>
          <w:szCs w:val="24"/>
        </w:rPr>
        <w:t>así como lo establece</w:t>
      </w:r>
      <w:r w:rsidR="00471B48" w:rsidRPr="00471B48">
        <w:rPr>
          <w:rFonts w:ascii="Arial" w:hAnsi="Arial" w:cs="Arial"/>
          <w:color w:val="4BACC6" w:themeColor="accent5"/>
          <w:sz w:val="24"/>
          <w:szCs w:val="24"/>
        </w:rPr>
        <w:t xml:space="preserve"> los artículos 18</w:t>
      </w:r>
      <w:r w:rsidR="00EC627F">
        <w:rPr>
          <w:rFonts w:ascii="Arial" w:hAnsi="Arial" w:cs="Arial"/>
          <w:color w:val="4BACC6" w:themeColor="accent5"/>
          <w:sz w:val="24"/>
          <w:szCs w:val="24"/>
        </w:rPr>
        <w:t>,</w:t>
      </w:r>
      <w:r w:rsidR="00EC627F" w:rsidRPr="00027A02">
        <w:rPr>
          <w:rFonts w:ascii="Arial" w:hAnsi="Arial" w:cs="Arial"/>
          <w:color w:val="4BACC6" w:themeColor="accent5"/>
          <w:sz w:val="24"/>
          <w:szCs w:val="24"/>
        </w:rPr>
        <w:t xml:space="preserve"> 183, primer párrafo, y 184 de la Ley de Transparencia y Acceso a la Información Pública del Estado, que a la letra dicen: </w:t>
      </w:r>
    </w:p>
    <w:p w:rsidR="00EC627F" w:rsidRPr="00027A02" w:rsidRDefault="00EC627F" w:rsidP="00027A02">
      <w:pPr>
        <w:pStyle w:val="corte4fondo"/>
        <w:tabs>
          <w:tab w:val="left" w:pos="567"/>
        </w:tabs>
        <w:spacing w:line="240" w:lineRule="auto"/>
        <w:rPr>
          <w:rFonts w:cs="Arial"/>
          <w:color w:val="4BACC6" w:themeColor="accent5"/>
          <w:sz w:val="24"/>
          <w:szCs w:val="24"/>
        </w:rPr>
      </w:pPr>
    </w:p>
    <w:p w:rsidR="00EC627F" w:rsidRPr="00027A02" w:rsidRDefault="00EC627F" w:rsidP="00027A02">
      <w:pPr>
        <w:spacing w:after="0" w:line="240" w:lineRule="auto"/>
        <w:ind w:left="-5" w:firstLine="713"/>
        <w:jc w:val="both"/>
        <w:rPr>
          <w:rFonts w:ascii="Arial" w:hAnsi="Arial" w:cs="Arial"/>
          <w:i/>
          <w:color w:val="4BACC6" w:themeColor="accent5"/>
          <w:sz w:val="20"/>
          <w:szCs w:val="20"/>
        </w:rPr>
      </w:pPr>
      <w:r w:rsidRPr="00027A02">
        <w:rPr>
          <w:rFonts w:ascii="Arial" w:hAnsi="Arial" w:cs="Arial"/>
          <w:b/>
          <w:i/>
          <w:color w:val="4BACC6" w:themeColor="accent5"/>
          <w:sz w:val="20"/>
          <w:szCs w:val="20"/>
        </w:rPr>
        <w:t>“ARTÍCULO 18.</w:t>
      </w:r>
      <w:r w:rsidRPr="00027A02">
        <w:rPr>
          <w:rFonts w:ascii="Arial" w:hAnsi="Arial" w:cs="Arial"/>
          <w:i/>
          <w:color w:val="4BACC6" w:themeColor="accent5"/>
          <w:sz w:val="20"/>
          <w:szCs w:val="20"/>
        </w:rPr>
        <w:t xml:space="preserve"> Los sujetos obligados deberán documentar todo acto que derive del ejercicio de sus facultades, competencias o funciones.”</w:t>
      </w:r>
    </w:p>
    <w:p w:rsidR="00EC627F" w:rsidRPr="00027A02" w:rsidRDefault="00EC627F" w:rsidP="00027A02">
      <w:pPr>
        <w:pStyle w:val="corte4fondo"/>
        <w:tabs>
          <w:tab w:val="left" w:pos="567"/>
        </w:tabs>
        <w:spacing w:line="240" w:lineRule="auto"/>
        <w:rPr>
          <w:rFonts w:cs="Arial"/>
          <w:color w:val="4BACC6" w:themeColor="accent5"/>
          <w:sz w:val="24"/>
          <w:szCs w:val="24"/>
        </w:rPr>
      </w:pPr>
    </w:p>
    <w:p w:rsidR="00471B48" w:rsidRPr="00027A02" w:rsidRDefault="00EC627F" w:rsidP="00027A02">
      <w:pPr>
        <w:pStyle w:val="corte4fondo"/>
        <w:tabs>
          <w:tab w:val="left" w:pos="567"/>
        </w:tabs>
        <w:spacing w:line="240" w:lineRule="auto"/>
        <w:rPr>
          <w:rFonts w:cs="Arial"/>
          <w:i/>
          <w:color w:val="4BACC6" w:themeColor="accent5"/>
          <w:sz w:val="20"/>
        </w:rPr>
      </w:pPr>
      <w:r w:rsidRPr="00027A02">
        <w:rPr>
          <w:rFonts w:cs="Arial"/>
          <w:b/>
          <w:i/>
          <w:color w:val="4BACC6" w:themeColor="accent5"/>
          <w:sz w:val="20"/>
        </w:rPr>
        <w:t>“ARTÍCULO 183.</w:t>
      </w:r>
      <w:r w:rsidRPr="00027A02">
        <w:rPr>
          <w:rFonts w:cs="Arial"/>
          <w:i/>
          <w:color w:val="4BACC6" w:themeColor="accent5"/>
          <w:sz w:val="20"/>
        </w:rPr>
        <w:t xml:space="preserve"> Los sujetos obligados, a través de la Unidad de Transparencia, darán estricto cumplimiento a las resoluciones de la CEGAIP y deberán informar a estos sobre su cumplimiento.”</w:t>
      </w:r>
    </w:p>
    <w:p w:rsidR="00027A02" w:rsidRPr="00027A02" w:rsidRDefault="00027A02" w:rsidP="00027A02">
      <w:pPr>
        <w:spacing w:after="0" w:line="240" w:lineRule="auto"/>
        <w:ind w:left="-5" w:firstLine="713"/>
        <w:jc w:val="both"/>
        <w:rPr>
          <w:rFonts w:ascii="Arial" w:hAnsi="Arial" w:cs="Arial"/>
          <w:b/>
          <w:i/>
          <w:color w:val="4BACC6" w:themeColor="accent5"/>
          <w:sz w:val="20"/>
          <w:szCs w:val="20"/>
        </w:rPr>
      </w:pPr>
    </w:p>
    <w:p w:rsidR="00EC627F" w:rsidRPr="00027A02" w:rsidRDefault="00EC627F" w:rsidP="00EC627F">
      <w:pPr>
        <w:spacing w:line="240" w:lineRule="auto"/>
        <w:ind w:left="-5" w:firstLine="713"/>
        <w:jc w:val="both"/>
        <w:rPr>
          <w:rFonts w:ascii="Arial" w:eastAsia="Arial" w:hAnsi="Arial" w:cs="Arial"/>
          <w:i/>
          <w:color w:val="4BACC6" w:themeColor="accent5"/>
          <w:sz w:val="20"/>
          <w:szCs w:val="20"/>
        </w:rPr>
      </w:pPr>
      <w:r w:rsidRPr="00027A02">
        <w:rPr>
          <w:rFonts w:ascii="Arial" w:hAnsi="Arial" w:cs="Arial"/>
          <w:b/>
          <w:i/>
          <w:color w:val="4BACC6" w:themeColor="accent5"/>
          <w:sz w:val="20"/>
          <w:szCs w:val="20"/>
        </w:rPr>
        <w:t>“ARTÍCULO 184.</w:t>
      </w:r>
      <w:r w:rsidRPr="00027A02">
        <w:rPr>
          <w:rFonts w:ascii="Arial" w:hAnsi="Arial" w:cs="Arial"/>
          <w:i/>
          <w:color w:val="4BACC6" w:themeColor="accent5"/>
          <w:sz w:val="20"/>
          <w:szCs w:val="20"/>
        </w:rPr>
        <w:t xml:space="preserve"> Transcurrido el plazo señalado en el artículo anterior, el sujeto obligado deberá informar a la CEGAIP sobre el cumplimento de la resolución.</w:t>
      </w:r>
    </w:p>
    <w:p w:rsidR="00EC627F" w:rsidRPr="00027A02" w:rsidRDefault="00EC627F" w:rsidP="00EC627F">
      <w:pPr>
        <w:spacing w:line="240" w:lineRule="auto"/>
        <w:ind w:left="-5" w:firstLine="713"/>
        <w:jc w:val="both"/>
        <w:rPr>
          <w:rFonts w:ascii="Arial" w:hAnsi="Arial" w:cs="Arial"/>
          <w:i/>
          <w:color w:val="4BACC6" w:themeColor="accent5"/>
          <w:sz w:val="20"/>
          <w:szCs w:val="20"/>
        </w:rPr>
      </w:pPr>
      <w:r w:rsidRPr="00027A02">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rsidR="00EC627F" w:rsidRDefault="00EC627F" w:rsidP="00523D76">
      <w:pPr>
        <w:pStyle w:val="corte4fondo"/>
        <w:tabs>
          <w:tab w:val="left" w:pos="567"/>
        </w:tabs>
        <w:rPr>
          <w:rFonts w:cs="Arial"/>
          <w:color w:val="4BACC6" w:themeColor="accent5"/>
          <w:sz w:val="24"/>
          <w:szCs w:val="24"/>
        </w:rPr>
      </w:pPr>
    </w:p>
    <w:p w:rsidR="00660B7A" w:rsidRDefault="00660B7A" w:rsidP="00523D76">
      <w:pPr>
        <w:pStyle w:val="corte4fondo"/>
        <w:tabs>
          <w:tab w:val="left" w:pos="567"/>
        </w:tabs>
        <w:rPr>
          <w:rFonts w:cs="Arial"/>
          <w:color w:val="4BACC6" w:themeColor="accent5"/>
          <w:sz w:val="24"/>
          <w:szCs w:val="24"/>
        </w:rPr>
      </w:pPr>
      <w:r>
        <w:rPr>
          <w:rFonts w:cs="Arial"/>
          <w:color w:val="4BACC6" w:themeColor="accent5"/>
          <w:sz w:val="24"/>
          <w:szCs w:val="24"/>
        </w:rPr>
        <w:t xml:space="preserve">En consecuencia, ya que no se cumple con lo establecido en el resolutivo en análisis, </w:t>
      </w:r>
      <w:r w:rsidRPr="00660B7A">
        <w:rPr>
          <w:rFonts w:cs="Arial"/>
          <w:b/>
          <w:color w:val="4BACC6" w:themeColor="accent5"/>
          <w:sz w:val="24"/>
          <w:szCs w:val="24"/>
          <w:u w:val="single"/>
        </w:rPr>
        <w:t>se tiene por incumplida la resolución de m</w:t>
      </w:r>
      <w:r>
        <w:rPr>
          <w:rFonts w:cs="Arial"/>
          <w:b/>
          <w:color w:val="4BACC6" w:themeColor="accent5"/>
          <w:sz w:val="24"/>
          <w:szCs w:val="24"/>
          <w:u w:val="single"/>
        </w:rPr>
        <w:t>é</w:t>
      </w:r>
      <w:r w:rsidRPr="00660B7A">
        <w:rPr>
          <w:rFonts w:cs="Arial"/>
          <w:b/>
          <w:color w:val="4BACC6" w:themeColor="accent5"/>
          <w:sz w:val="24"/>
          <w:szCs w:val="24"/>
          <w:u w:val="single"/>
        </w:rPr>
        <w:t>rito.</w:t>
      </w:r>
    </w:p>
    <w:p w:rsidR="005C7BA1" w:rsidRPr="00976F0C" w:rsidRDefault="005C7BA1" w:rsidP="00571B19">
      <w:pPr>
        <w:spacing w:after="0" w:line="360" w:lineRule="auto"/>
        <w:jc w:val="both"/>
        <w:rPr>
          <w:rFonts w:ascii="Arial" w:hAnsi="Arial" w:cs="Arial"/>
          <w:color w:val="4BACC6" w:themeColor="accent5"/>
          <w:sz w:val="24"/>
          <w:szCs w:val="24"/>
        </w:rPr>
      </w:pPr>
    </w:p>
    <w:p w:rsidR="0053726B" w:rsidRPr="008478C1" w:rsidRDefault="00B0647A" w:rsidP="008478C1">
      <w:pPr>
        <w:spacing w:after="0" w:line="360" w:lineRule="auto"/>
        <w:ind w:firstLine="709"/>
        <w:jc w:val="both"/>
        <w:rPr>
          <w:rFonts w:ascii="Arial" w:hAnsi="Arial" w:cs="Arial"/>
          <w:b/>
          <w:color w:val="4BACC6" w:themeColor="accent5"/>
          <w:sz w:val="24"/>
          <w:szCs w:val="24"/>
        </w:rPr>
      </w:pPr>
      <w:r>
        <w:rPr>
          <w:rFonts w:ascii="Arial" w:hAnsi="Arial" w:cs="Arial"/>
          <w:color w:val="4BACC6" w:themeColor="accent5"/>
          <w:sz w:val="24"/>
          <w:szCs w:val="24"/>
        </w:rPr>
        <w:t>Por lo anterior</w:t>
      </w:r>
      <w:r w:rsidR="005312AE">
        <w:rPr>
          <w:rFonts w:ascii="Arial" w:hAnsi="Arial" w:cs="Arial"/>
          <w:color w:val="4BACC6" w:themeColor="accent5"/>
          <w:sz w:val="24"/>
          <w:szCs w:val="24"/>
        </w:rPr>
        <w:t>, s</w:t>
      </w:r>
      <w:r w:rsidR="005C7BA1" w:rsidRPr="00976F0C">
        <w:rPr>
          <w:rFonts w:ascii="Arial" w:hAnsi="Arial" w:cs="Arial"/>
          <w:color w:val="4BACC6" w:themeColor="accent5"/>
          <w:sz w:val="24"/>
          <w:szCs w:val="24"/>
        </w:rPr>
        <w:t xml:space="preserve">e requiere al </w:t>
      </w:r>
      <w:r w:rsidR="00A57480">
        <w:rPr>
          <w:rFonts w:ascii="Arial" w:hAnsi="Arial" w:cs="Arial"/>
          <w:b/>
          <w:color w:val="4BACC6" w:themeColor="accent5"/>
          <w:sz w:val="24"/>
          <w:szCs w:val="24"/>
        </w:rPr>
        <w:t xml:space="preserve">Secretario de Educación de Gobierno del Estado </w:t>
      </w:r>
      <w:r w:rsidR="00922275" w:rsidRPr="00976F0C">
        <w:rPr>
          <w:rFonts w:ascii="Arial" w:hAnsi="Arial" w:cs="Arial"/>
          <w:b/>
          <w:color w:val="4BACC6" w:themeColor="accent5"/>
          <w:sz w:val="24"/>
          <w:szCs w:val="24"/>
        </w:rPr>
        <w:t>de</w:t>
      </w:r>
      <w:r w:rsidR="00427953">
        <w:rPr>
          <w:rFonts w:ascii="Arial" w:hAnsi="Arial" w:cs="Arial"/>
          <w:b/>
          <w:color w:val="4BACC6" w:themeColor="accent5"/>
          <w:sz w:val="24"/>
          <w:szCs w:val="24"/>
        </w:rPr>
        <w:t xml:space="preserve"> </w:t>
      </w:r>
      <w:r w:rsidR="005C7BA1" w:rsidRPr="00976F0C">
        <w:rPr>
          <w:rFonts w:ascii="Arial" w:hAnsi="Arial" w:cs="Arial"/>
          <w:b/>
          <w:color w:val="4BACC6" w:themeColor="accent5"/>
          <w:sz w:val="24"/>
          <w:szCs w:val="24"/>
        </w:rPr>
        <w:t>San Luis Potosí</w:t>
      </w:r>
      <w:r w:rsidR="005C7BA1" w:rsidRPr="00976F0C">
        <w:rPr>
          <w:rFonts w:ascii="Arial" w:hAnsi="Arial" w:cs="Arial"/>
          <w:color w:val="4BACC6" w:themeColor="accent5"/>
          <w:sz w:val="24"/>
          <w:szCs w:val="24"/>
        </w:rPr>
        <w:t xml:space="preserve">, en virtud de ser el superior jerárquico del </w:t>
      </w:r>
      <w:r w:rsidR="005C7BA1" w:rsidRPr="00976F0C">
        <w:rPr>
          <w:rFonts w:ascii="Arial" w:hAnsi="Arial" w:cs="Arial"/>
          <w:b/>
          <w:color w:val="4BACC6" w:themeColor="accent5"/>
          <w:sz w:val="24"/>
          <w:szCs w:val="24"/>
        </w:rPr>
        <w:t xml:space="preserve">Titular de la Unidad de Transparencia </w:t>
      </w:r>
      <w:r w:rsidR="00090736" w:rsidRPr="00976F0C">
        <w:rPr>
          <w:rFonts w:ascii="Arial" w:hAnsi="Arial" w:cs="Arial"/>
          <w:b/>
          <w:color w:val="4BACC6" w:themeColor="accent5"/>
          <w:sz w:val="24"/>
          <w:szCs w:val="24"/>
        </w:rPr>
        <w:t>de</w:t>
      </w:r>
      <w:r w:rsidR="00A57480">
        <w:rPr>
          <w:rFonts w:ascii="Arial" w:hAnsi="Arial" w:cs="Arial"/>
          <w:b/>
          <w:color w:val="4BACC6" w:themeColor="accent5"/>
          <w:sz w:val="24"/>
          <w:szCs w:val="24"/>
        </w:rPr>
        <w:t xml:space="preserve"> </w:t>
      </w:r>
      <w:r w:rsidR="00090736" w:rsidRPr="00976F0C">
        <w:rPr>
          <w:rFonts w:ascii="Arial" w:hAnsi="Arial" w:cs="Arial"/>
          <w:b/>
          <w:color w:val="4BACC6" w:themeColor="accent5"/>
          <w:sz w:val="24"/>
          <w:szCs w:val="24"/>
        </w:rPr>
        <w:t>l</w:t>
      </w:r>
      <w:r w:rsidR="00A57480">
        <w:rPr>
          <w:rFonts w:ascii="Arial" w:hAnsi="Arial" w:cs="Arial"/>
          <w:b/>
          <w:color w:val="4BACC6" w:themeColor="accent5"/>
          <w:sz w:val="24"/>
          <w:szCs w:val="24"/>
        </w:rPr>
        <w:t>a</w:t>
      </w:r>
      <w:r w:rsidR="00896E43">
        <w:rPr>
          <w:rFonts w:ascii="Arial" w:hAnsi="Arial" w:cs="Arial"/>
          <w:b/>
          <w:color w:val="4BACC6" w:themeColor="accent5"/>
          <w:sz w:val="24"/>
          <w:szCs w:val="24"/>
        </w:rPr>
        <w:t xml:space="preserve"> </w:t>
      </w:r>
      <w:r w:rsidR="00A57480">
        <w:rPr>
          <w:rFonts w:ascii="Arial" w:hAnsi="Arial" w:cs="Arial"/>
          <w:b/>
          <w:color w:val="4BACC6" w:themeColor="accent5"/>
          <w:sz w:val="24"/>
          <w:szCs w:val="24"/>
        </w:rPr>
        <w:t xml:space="preserve">Secretaria de Educación de Gobierno del Estado </w:t>
      </w:r>
      <w:r w:rsidR="008478C1">
        <w:rPr>
          <w:rFonts w:ascii="Arial" w:hAnsi="Arial" w:cs="Arial"/>
          <w:b/>
          <w:color w:val="4BACC6" w:themeColor="accent5"/>
          <w:sz w:val="24"/>
          <w:szCs w:val="24"/>
        </w:rPr>
        <w:t>de</w:t>
      </w:r>
      <w:r w:rsidR="00090736" w:rsidRPr="00976F0C">
        <w:rPr>
          <w:rFonts w:ascii="Arial" w:hAnsi="Arial" w:cs="Arial"/>
          <w:b/>
          <w:color w:val="4BACC6" w:themeColor="accent5"/>
          <w:sz w:val="24"/>
          <w:szCs w:val="24"/>
        </w:rPr>
        <w:t xml:space="preserve"> San Luis Potosí</w:t>
      </w:r>
      <w:r w:rsidR="005C7BA1" w:rsidRPr="00976F0C">
        <w:rPr>
          <w:rFonts w:ascii="Arial" w:hAnsi="Arial" w:cs="Arial"/>
          <w:color w:val="4BACC6" w:themeColor="accent5"/>
          <w:sz w:val="24"/>
          <w:szCs w:val="24"/>
        </w:rPr>
        <w:t xml:space="preserve">, a efecto de que en </w:t>
      </w:r>
      <w:r w:rsidR="005C7BA1" w:rsidRPr="00FA04E7">
        <w:rPr>
          <w:rFonts w:ascii="Arial" w:hAnsi="Arial" w:cs="Arial"/>
          <w:color w:val="4BACC6" w:themeColor="accent5"/>
          <w:sz w:val="24"/>
          <w:szCs w:val="24"/>
          <w:u w:val="single"/>
        </w:rPr>
        <w:t>el término de 05 cinco días hábiles</w:t>
      </w:r>
      <w:r w:rsidR="005C7BA1" w:rsidRPr="00976F0C">
        <w:rPr>
          <w:rFonts w:ascii="Arial" w:hAnsi="Arial" w:cs="Arial"/>
          <w:color w:val="4BACC6" w:themeColor="accent5"/>
          <w:sz w:val="24"/>
          <w:szCs w:val="24"/>
        </w:rPr>
        <w:t>,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005C7BA1"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005C7BA1" w:rsidRPr="00976F0C">
        <w:rPr>
          <w:rFonts w:ascii="Arial" w:hAnsi="Arial" w:cs="Arial"/>
          <w:b/>
          <w:color w:val="4BACC6" w:themeColor="accent5"/>
          <w:sz w:val="24"/>
          <w:szCs w:val="24"/>
        </w:rPr>
        <w:t xml:space="preserve">recurso de revisión </w:t>
      </w:r>
      <w:r w:rsidR="00027A02">
        <w:rPr>
          <w:rFonts w:ascii="Arial" w:hAnsi="Arial" w:cs="Arial"/>
          <w:b/>
          <w:color w:val="4BACC6" w:themeColor="accent5"/>
          <w:sz w:val="24"/>
          <w:szCs w:val="24"/>
        </w:rPr>
        <w:t>103</w:t>
      </w:r>
      <w:r w:rsidR="005C7BA1" w:rsidRPr="00976F0C">
        <w:rPr>
          <w:rFonts w:ascii="Arial" w:hAnsi="Arial" w:cs="Arial"/>
          <w:b/>
          <w:color w:val="4BACC6" w:themeColor="accent5"/>
          <w:sz w:val="24"/>
          <w:szCs w:val="24"/>
        </w:rPr>
        <w:t>/201</w:t>
      </w:r>
      <w:r w:rsidR="00027A02">
        <w:rPr>
          <w:rFonts w:ascii="Arial" w:hAnsi="Arial" w:cs="Arial"/>
          <w:b/>
          <w:color w:val="4BACC6" w:themeColor="accent5"/>
          <w:sz w:val="24"/>
          <w:szCs w:val="24"/>
        </w:rPr>
        <w:t>8</w:t>
      </w:r>
      <w:r w:rsidR="005C7BA1" w:rsidRPr="00976F0C">
        <w:rPr>
          <w:rFonts w:ascii="Arial" w:hAnsi="Arial" w:cs="Arial"/>
          <w:b/>
          <w:color w:val="4BACC6" w:themeColor="accent5"/>
          <w:sz w:val="24"/>
          <w:szCs w:val="24"/>
        </w:rPr>
        <w:t>-1</w:t>
      </w:r>
      <w:r w:rsidR="005C7BA1" w:rsidRPr="00976F0C">
        <w:rPr>
          <w:rFonts w:ascii="Arial" w:hAnsi="Arial" w:cs="Arial"/>
          <w:color w:val="4BACC6" w:themeColor="accent5"/>
          <w:sz w:val="24"/>
          <w:szCs w:val="24"/>
        </w:rPr>
        <w:t xml:space="preserve">, tomando en cuenta las consideraciones vertidas en el presente proveído, </w:t>
      </w:r>
      <w:r w:rsidR="005C7BA1" w:rsidRPr="00976F0C">
        <w:rPr>
          <w:rFonts w:ascii="Arial" w:hAnsi="Arial" w:cs="Arial"/>
          <w:color w:val="4BACC6" w:themeColor="accent5"/>
          <w:sz w:val="24"/>
          <w:szCs w:val="24"/>
          <w:u w:val="single"/>
        </w:rPr>
        <w:t xml:space="preserve">debiendo remitir las constancias necesarias que acrediten el cabal cumplimiento </w:t>
      </w:r>
      <w:r w:rsidR="005C7BA1" w:rsidRPr="00976F0C">
        <w:rPr>
          <w:rFonts w:ascii="Arial" w:hAnsi="Arial" w:cs="Arial"/>
          <w:color w:val="4BACC6" w:themeColor="accent5"/>
          <w:sz w:val="24"/>
          <w:szCs w:val="24"/>
          <w:u w:val="single"/>
        </w:rPr>
        <w:lastRenderedPageBreak/>
        <w:t xml:space="preserve">a lo ordenado en la resolución dictada por este Órgano Colegiado, </w:t>
      </w:r>
      <w:r w:rsidR="005C7BA1" w:rsidRPr="00565B03">
        <w:rPr>
          <w:rFonts w:ascii="Arial" w:hAnsi="Arial" w:cs="Arial"/>
          <w:b/>
          <w:color w:val="4BACC6" w:themeColor="accent5"/>
          <w:sz w:val="24"/>
          <w:szCs w:val="24"/>
          <w:u w:val="single"/>
        </w:rPr>
        <w:t>apercibido legalmente que en caso de no hacerlo se procederá en términos de lo establecido en los artículos 190 y 197 fracción XV de la Ley de Transparencia y Acceso a la Información Pública del Estado</w:t>
      </w:r>
      <w:r w:rsidR="005C7BA1" w:rsidRPr="00565B03">
        <w:rPr>
          <w:rFonts w:ascii="Arial" w:hAnsi="Arial" w:cs="Arial"/>
          <w:b/>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w:t>
      </w:r>
      <w:r w:rsidR="00090B2F">
        <w:rPr>
          <w:rFonts w:ascii="Arial" w:hAnsi="Arial" w:cs="Arial"/>
          <w:color w:val="4BACC6" w:themeColor="accent5"/>
          <w:sz w:val="24"/>
          <w:szCs w:val="24"/>
        </w:rPr>
        <w:t xml:space="preserve">onente </w:t>
      </w:r>
      <w:r w:rsidRPr="00976F0C">
        <w:rPr>
          <w:rFonts w:ascii="Arial" w:hAnsi="Arial" w:cs="Arial"/>
          <w:color w:val="4BACC6" w:themeColor="accent5"/>
          <w:sz w:val="24"/>
          <w:szCs w:val="24"/>
        </w:rPr>
        <w:t>de la Comisión Estatal de Garantía de Acceso a la Información Pública Alejandro Lafuente Torres, que actúa con Rosa María Motilla García, Secretaria de Pleno que da fe.</w:t>
      </w:r>
    </w:p>
    <w:bookmarkEnd w:id="0"/>
    <w:p w:rsidR="00976F0C" w:rsidRDefault="00976F0C" w:rsidP="004F5CDC">
      <w:pPr>
        <w:spacing w:after="0" w:line="360" w:lineRule="auto"/>
        <w:jc w:val="both"/>
        <w:rPr>
          <w:rFonts w:ascii="Arial" w:hAnsi="Arial" w:cs="Arial"/>
          <w:b/>
          <w:color w:val="4BACC6" w:themeColor="accent5"/>
          <w:sz w:val="24"/>
          <w:szCs w:val="24"/>
        </w:rPr>
      </w:pPr>
    </w:p>
    <w:p w:rsidR="00090B2F" w:rsidRPr="00976F0C" w:rsidRDefault="00090B2F" w:rsidP="004F5CDC">
      <w:pPr>
        <w:spacing w:after="0" w:line="360" w:lineRule="auto"/>
        <w:jc w:val="both"/>
        <w:rPr>
          <w:rFonts w:ascii="Arial" w:hAnsi="Arial" w:cs="Arial"/>
          <w:b/>
          <w:color w:val="4BACC6" w:themeColor="accent5"/>
          <w:sz w:val="24"/>
          <w:szCs w:val="24"/>
        </w:rPr>
      </w:pPr>
    </w:p>
    <w:p w:rsidR="007F5D26" w:rsidRPr="00976F0C" w:rsidRDefault="007F5D26"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w:t>
      </w:r>
      <w:r w:rsidR="00337B29">
        <w:rPr>
          <w:rFonts w:ascii="Arial" w:hAnsi="Arial" w:cs="Arial"/>
          <w:b/>
          <w:color w:val="4BACC6" w:themeColor="accent5"/>
          <w:sz w:val="24"/>
          <w:szCs w:val="24"/>
          <w:lang w:val="es-ES"/>
        </w:rPr>
        <w:t xml:space="preserve">         </w:t>
      </w:r>
      <w:r w:rsidRPr="00976F0C">
        <w:rPr>
          <w:rFonts w:ascii="Arial" w:hAnsi="Arial" w:cs="Arial"/>
          <w:b/>
          <w:color w:val="4BACC6" w:themeColor="accent5"/>
          <w:sz w:val="24"/>
          <w:szCs w:val="24"/>
          <w:lang w:val="es-ES"/>
        </w:rPr>
        <w:t>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w:t>
      </w:r>
      <w:r w:rsidR="00337B29">
        <w:rPr>
          <w:rFonts w:ascii="Arial" w:hAnsi="Arial" w:cs="Arial"/>
          <w:b/>
          <w:color w:val="4BACC6" w:themeColor="accent5"/>
          <w:sz w:val="24"/>
          <w:szCs w:val="24"/>
        </w:rPr>
        <w:t>onente</w:t>
      </w:r>
      <w:r w:rsidRPr="00976F0C">
        <w:rPr>
          <w:rFonts w:ascii="Arial" w:hAnsi="Arial" w:cs="Arial"/>
          <w:b/>
          <w:color w:val="4BACC6" w:themeColor="accent5"/>
          <w:sz w:val="24"/>
          <w:szCs w:val="24"/>
        </w:rPr>
        <w:t xml:space="preserve">  </w:t>
      </w:r>
      <w:r w:rsidR="00B42048">
        <w:rPr>
          <w:rFonts w:ascii="Arial" w:hAnsi="Arial" w:cs="Arial"/>
          <w:b/>
          <w:color w:val="4BACC6" w:themeColor="accent5"/>
          <w:sz w:val="24"/>
          <w:szCs w:val="24"/>
        </w:rPr>
        <w:t xml:space="preserve"> </w:t>
      </w:r>
      <w:bookmarkStart w:id="1" w:name="_GoBack"/>
      <w:bookmarkEnd w:id="1"/>
      <w:r w:rsidRPr="00976F0C">
        <w:rPr>
          <w:rFonts w:ascii="Arial" w:hAnsi="Arial" w:cs="Arial"/>
          <w:b/>
          <w:color w:val="4BACC6" w:themeColor="accent5"/>
          <w:sz w:val="24"/>
          <w:szCs w:val="24"/>
        </w:rPr>
        <w:t xml:space="preserve">                    </w:t>
      </w:r>
      <w:r w:rsidR="00337B29">
        <w:rPr>
          <w:rFonts w:ascii="Arial" w:hAnsi="Arial" w:cs="Arial"/>
          <w:b/>
          <w:color w:val="4BACC6" w:themeColor="accent5"/>
          <w:sz w:val="24"/>
          <w:szCs w:val="24"/>
        </w:rPr>
        <w:t xml:space="preserv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AE6C83" w:rsidRDefault="00AE6C83" w:rsidP="00845E58">
      <w:pPr>
        <w:spacing w:after="0" w:line="240" w:lineRule="auto"/>
        <w:ind w:firstLine="709"/>
        <w:jc w:val="both"/>
        <w:rPr>
          <w:rFonts w:ascii="Arial" w:hAnsi="Arial" w:cs="Arial"/>
          <w:color w:val="4BACC6" w:themeColor="accent5"/>
          <w:sz w:val="16"/>
          <w:szCs w:val="16"/>
        </w:rPr>
      </w:pPr>
    </w:p>
    <w:p w:rsidR="007F5D26" w:rsidRDefault="007F5D26" w:rsidP="00845E58">
      <w:pPr>
        <w:spacing w:after="0" w:line="240" w:lineRule="auto"/>
        <w:ind w:firstLine="709"/>
        <w:jc w:val="both"/>
        <w:rPr>
          <w:rFonts w:ascii="Arial" w:hAnsi="Arial" w:cs="Arial"/>
          <w:color w:val="4BACC6" w:themeColor="accent5"/>
          <w:sz w:val="16"/>
          <w:szCs w:val="16"/>
        </w:rPr>
      </w:pPr>
    </w:p>
    <w:p w:rsidR="007F5D26" w:rsidRDefault="007F5D26" w:rsidP="00845E58">
      <w:pPr>
        <w:spacing w:after="0" w:line="240" w:lineRule="auto"/>
        <w:ind w:firstLine="709"/>
        <w:jc w:val="both"/>
        <w:rPr>
          <w:rFonts w:ascii="Arial" w:hAnsi="Arial" w:cs="Arial"/>
          <w:color w:val="4BACC6" w:themeColor="accent5"/>
          <w:sz w:val="16"/>
          <w:szCs w:val="16"/>
        </w:rPr>
      </w:pPr>
    </w:p>
    <w:p w:rsidR="007F5D26" w:rsidRDefault="007F5D26" w:rsidP="00845E58">
      <w:pPr>
        <w:spacing w:after="0" w:line="240" w:lineRule="auto"/>
        <w:ind w:firstLine="709"/>
        <w:jc w:val="both"/>
        <w:rPr>
          <w:rFonts w:ascii="Arial" w:hAnsi="Arial" w:cs="Arial"/>
          <w:color w:val="4BACC6" w:themeColor="accent5"/>
          <w:sz w:val="16"/>
          <w:szCs w:val="16"/>
        </w:rPr>
      </w:pPr>
    </w:p>
    <w:p w:rsidR="0062677D" w:rsidRDefault="0062677D" w:rsidP="00565B03">
      <w:pPr>
        <w:spacing w:after="0" w:line="240" w:lineRule="auto"/>
        <w:ind w:firstLine="709"/>
        <w:jc w:val="both"/>
        <w:rPr>
          <w:rFonts w:ascii="Arial" w:hAnsi="Arial" w:cs="Arial"/>
          <w:color w:val="4BACC6" w:themeColor="accent5"/>
          <w:sz w:val="14"/>
          <w:szCs w:val="14"/>
        </w:rPr>
      </w:pPr>
    </w:p>
    <w:p w:rsidR="005D447D" w:rsidRDefault="005D447D" w:rsidP="00565B03">
      <w:pPr>
        <w:spacing w:after="0" w:line="240" w:lineRule="auto"/>
        <w:ind w:firstLine="709"/>
        <w:jc w:val="both"/>
        <w:rPr>
          <w:rFonts w:ascii="Arial" w:hAnsi="Arial" w:cs="Arial"/>
          <w:color w:val="4BACC6" w:themeColor="accent5"/>
          <w:sz w:val="14"/>
          <w:szCs w:val="14"/>
        </w:rPr>
      </w:pPr>
    </w:p>
    <w:p w:rsidR="00027A02" w:rsidRDefault="00027A02" w:rsidP="00565B03">
      <w:pPr>
        <w:spacing w:after="0" w:line="240" w:lineRule="auto"/>
        <w:ind w:firstLine="709"/>
        <w:jc w:val="both"/>
        <w:rPr>
          <w:rFonts w:ascii="Arial" w:hAnsi="Arial" w:cs="Arial"/>
          <w:color w:val="4BACC6" w:themeColor="accent5"/>
          <w:sz w:val="14"/>
          <w:szCs w:val="14"/>
        </w:rPr>
      </w:pPr>
    </w:p>
    <w:p w:rsidR="00027A02" w:rsidRDefault="00027A02" w:rsidP="00565B03">
      <w:pPr>
        <w:spacing w:after="0" w:line="240" w:lineRule="auto"/>
        <w:ind w:firstLine="709"/>
        <w:jc w:val="both"/>
        <w:rPr>
          <w:rFonts w:ascii="Arial" w:hAnsi="Arial" w:cs="Arial"/>
          <w:color w:val="4BACC6" w:themeColor="accent5"/>
          <w:sz w:val="14"/>
          <w:szCs w:val="14"/>
        </w:rPr>
      </w:pPr>
    </w:p>
    <w:p w:rsidR="00027A02" w:rsidRDefault="00027A02" w:rsidP="00565B03">
      <w:pPr>
        <w:spacing w:after="0" w:line="240" w:lineRule="auto"/>
        <w:ind w:firstLine="709"/>
        <w:jc w:val="both"/>
        <w:rPr>
          <w:rFonts w:ascii="Arial" w:hAnsi="Arial" w:cs="Arial"/>
          <w:color w:val="4BACC6" w:themeColor="accent5"/>
          <w:sz w:val="14"/>
          <w:szCs w:val="14"/>
        </w:rPr>
      </w:pPr>
    </w:p>
    <w:p w:rsidR="00523AD6" w:rsidRDefault="00D72000" w:rsidP="00565B03">
      <w:pPr>
        <w:spacing w:after="0" w:line="240" w:lineRule="auto"/>
        <w:ind w:firstLine="709"/>
        <w:jc w:val="both"/>
        <w:rPr>
          <w:rFonts w:ascii="Arial" w:hAnsi="Arial" w:cs="Arial"/>
          <w:color w:val="4BACC6" w:themeColor="accent5"/>
          <w:sz w:val="14"/>
          <w:szCs w:val="14"/>
        </w:rPr>
      </w:pPr>
      <w:r w:rsidRPr="00AE6C83">
        <w:rPr>
          <w:rFonts w:ascii="Arial" w:hAnsi="Arial" w:cs="Arial"/>
          <w:color w:val="4BACC6" w:themeColor="accent5"/>
          <w:sz w:val="14"/>
          <w:szCs w:val="14"/>
        </w:rPr>
        <w:t>O</w:t>
      </w:r>
      <w:r w:rsidR="00E32AE9" w:rsidRPr="00AE6C83">
        <w:rPr>
          <w:rFonts w:ascii="Arial" w:hAnsi="Arial" w:cs="Arial"/>
          <w:color w:val="4BACC6" w:themeColor="accent5"/>
          <w:sz w:val="14"/>
          <w:szCs w:val="14"/>
        </w:rPr>
        <w:t>.</w:t>
      </w:r>
      <w:r w:rsidRPr="00AE6C83">
        <w:rPr>
          <w:rFonts w:ascii="Arial" w:hAnsi="Arial" w:cs="Arial"/>
          <w:color w:val="4BACC6" w:themeColor="accent5"/>
          <w:sz w:val="14"/>
          <w:szCs w:val="14"/>
        </w:rPr>
        <w:t>R.E</w:t>
      </w:r>
      <w:r w:rsidR="00E32AE9" w:rsidRPr="00AE6C83">
        <w:rPr>
          <w:rFonts w:ascii="Arial" w:hAnsi="Arial" w:cs="Arial"/>
          <w:color w:val="4BACC6" w:themeColor="accent5"/>
          <w:sz w:val="14"/>
          <w:szCs w:val="14"/>
        </w:rPr>
        <w:t>.</w:t>
      </w:r>
      <w:r w:rsidRPr="00AE6C83">
        <w:rPr>
          <w:rFonts w:ascii="Arial" w:hAnsi="Arial" w:cs="Arial"/>
          <w:color w:val="4BACC6" w:themeColor="accent5"/>
          <w:sz w:val="14"/>
          <w:szCs w:val="14"/>
        </w:rPr>
        <w:t>J</w:t>
      </w:r>
      <w:r w:rsidR="00E32AE9" w:rsidRPr="00AE6C83">
        <w:rPr>
          <w:rFonts w:ascii="Arial" w:hAnsi="Arial" w:cs="Arial"/>
          <w:color w:val="4BACC6" w:themeColor="accent5"/>
          <w:sz w:val="14"/>
          <w:szCs w:val="14"/>
        </w:rPr>
        <w:t>.</w:t>
      </w:r>
    </w:p>
    <w:p w:rsidR="0062677D" w:rsidRDefault="0062677D" w:rsidP="00565B03">
      <w:pPr>
        <w:spacing w:after="0" w:line="240" w:lineRule="auto"/>
        <w:ind w:firstLine="709"/>
        <w:jc w:val="both"/>
        <w:rPr>
          <w:rFonts w:ascii="Arial" w:hAnsi="Arial" w:cs="Arial"/>
          <w:color w:val="4BACC6" w:themeColor="accent5"/>
          <w:sz w:val="14"/>
          <w:szCs w:val="14"/>
        </w:rPr>
      </w:pPr>
    </w:p>
    <w:p w:rsidR="0062677D" w:rsidRDefault="0062677D" w:rsidP="00565B03">
      <w:pPr>
        <w:spacing w:after="0" w:line="240" w:lineRule="auto"/>
        <w:ind w:firstLine="709"/>
        <w:jc w:val="both"/>
        <w:rPr>
          <w:rFonts w:ascii="Arial" w:hAnsi="Arial" w:cs="Arial"/>
          <w:color w:val="4BACC6" w:themeColor="accent5"/>
          <w:sz w:val="14"/>
          <w:szCs w:val="14"/>
        </w:rPr>
      </w:pPr>
    </w:p>
    <w:p w:rsidR="0062677D" w:rsidRDefault="0062677D" w:rsidP="00565B03">
      <w:pPr>
        <w:spacing w:after="0" w:line="240" w:lineRule="auto"/>
        <w:ind w:firstLine="709"/>
        <w:jc w:val="both"/>
        <w:rPr>
          <w:rFonts w:ascii="Arial" w:hAnsi="Arial" w:cs="Arial"/>
          <w:color w:val="4BACC6" w:themeColor="accent5"/>
          <w:sz w:val="14"/>
          <w:szCs w:val="14"/>
        </w:rPr>
      </w:pPr>
    </w:p>
    <w:p w:rsidR="00027A02" w:rsidRDefault="0062677D" w:rsidP="0062677D">
      <w:pPr>
        <w:spacing w:after="0" w:line="240" w:lineRule="auto"/>
        <w:ind w:left="708" w:firstLine="1"/>
        <w:jc w:val="both"/>
        <w:rPr>
          <w:rFonts w:ascii="Arial" w:hAnsi="Arial" w:cs="Arial"/>
          <w:color w:val="4BACC6" w:themeColor="accent5"/>
          <w:sz w:val="16"/>
          <w:szCs w:val="16"/>
        </w:rPr>
      </w:pPr>
      <w:r w:rsidRPr="0062677D">
        <w:rPr>
          <w:rFonts w:ascii="Arial" w:hAnsi="Arial" w:cs="Arial"/>
          <w:color w:val="4BACC6" w:themeColor="accent5"/>
          <w:sz w:val="16"/>
          <w:szCs w:val="16"/>
        </w:rPr>
        <w:t xml:space="preserve">(ESTA FOJA PERTENECE A LA PARTE FINAL DEL PROVEÍDO DE </w:t>
      </w:r>
      <w:r w:rsidR="00027A02">
        <w:rPr>
          <w:rFonts w:ascii="Arial" w:hAnsi="Arial" w:cs="Arial"/>
          <w:color w:val="4BACC6" w:themeColor="accent5"/>
          <w:sz w:val="16"/>
          <w:szCs w:val="16"/>
        </w:rPr>
        <w:t>SEIS DE AGOSTO</w:t>
      </w:r>
      <w:r w:rsidR="005D447D">
        <w:rPr>
          <w:rFonts w:ascii="Arial" w:hAnsi="Arial" w:cs="Arial"/>
          <w:color w:val="4BACC6" w:themeColor="accent5"/>
          <w:sz w:val="16"/>
          <w:szCs w:val="16"/>
        </w:rPr>
        <w:t xml:space="preserve"> </w:t>
      </w:r>
      <w:r w:rsidRPr="0062677D">
        <w:rPr>
          <w:rFonts w:ascii="Arial" w:hAnsi="Arial" w:cs="Arial"/>
          <w:color w:val="4BACC6" w:themeColor="accent5"/>
          <w:sz w:val="16"/>
          <w:szCs w:val="16"/>
        </w:rPr>
        <w:t xml:space="preserve">DE DOS MIL DIECIOCHO, DICTADO DENTRO DEL RECURSO DE REVISIÓN </w:t>
      </w:r>
      <w:r w:rsidR="00027A02">
        <w:rPr>
          <w:rFonts w:ascii="Arial" w:hAnsi="Arial" w:cs="Arial"/>
          <w:color w:val="4BACC6" w:themeColor="accent5"/>
          <w:sz w:val="16"/>
          <w:szCs w:val="16"/>
        </w:rPr>
        <w:t>103</w:t>
      </w:r>
      <w:r w:rsidRPr="0062677D">
        <w:rPr>
          <w:rFonts w:ascii="Arial" w:hAnsi="Arial" w:cs="Arial"/>
          <w:color w:val="4BACC6" w:themeColor="accent5"/>
          <w:sz w:val="16"/>
          <w:szCs w:val="16"/>
        </w:rPr>
        <w:t>/201</w:t>
      </w:r>
      <w:r w:rsidR="00027A02">
        <w:rPr>
          <w:rFonts w:ascii="Arial" w:hAnsi="Arial" w:cs="Arial"/>
          <w:color w:val="4BACC6" w:themeColor="accent5"/>
          <w:sz w:val="16"/>
          <w:szCs w:val="16"/>
        </w:rPr>
        <w:t>8</w:t>
      </w:r>
      <w:r w:rsidRPr="0062677D">
        <w:rPr>
          <w:rFonts w:ascii="Arial" w:hAnsi="Arial" w:cs="Arial"/>
          <w:color w:val="4BACC6" w:themeColor="accent5"/>
          <w:sz w:val="16"/>
          <w:szCs w:val="16"/>
        </w:rPr>
        <w:t>-1).</w:t>
      </w:r>
    </w:p>
    <w:p w:rsidR="00027A02" w:rsidRPr="00027A02" w:rsidRDefault="00027A02" w:rsidP="00027A02">
      <w:pPr>
        <w:rPr>
          <w:rFonts w:ascii="Arial" w:hAnsi="Arial" w:cs="Arial"/>
          <w:sz w:val="16"/>
          <w:szCs w:val="16"/>
        </w:rPr>
      </w:pPr>
    </w:p>
    <w:p w:rsidR="00027A02" w:rsidRDefault="00027A02" w:rsidP="00027A02">
      <w:pPr>
        <w:rPr>
          <w:rFonts w:ascii="Arial" w:hAnsi="Arial" w:cs="Arial"/>
          <w:sz w:val="16"/>
          <w:szCs w:val="16"/>
        </w:rPr>
      </w:pPr>
    </w:p>
    <w:p w:rsidR="00027A02" w:rsidRDefault="00027A02" w:rsidP="00027A02">
      <w:pPr>
        <w:rPr>
          <w:rFonts w:ascii="Arial" w:hAnsi="Arial" w:cs="Arial"/>
          <w:sz w:val="16"/>
          <w:szCs w:val="16"/>
        </w:rPr>
      </w:pPr>
    </w:p>
    <w:p w:rsidR="00027A02" w:rsidRDefault="00027A02" w:rsidP="00027A02">
      <w:pPr>
        <w:rPr>
          <w:rFonts w:ascii="Arial" w:hAnsi="Arial" w:cs="Arial"/>
          <w:sz w:val="16"/>
          <w:szCs w:val="16"/>
        </w:rPr>
      </w:pPr>
    </w:p>
    <w:p w:rsidR="00027A02" w:rsidRPr="00027A02" w:rsidRDefault="00027A02" w:rsidP="00027A02">
      <w:pPr>
        <w:spacing w:line="240" w:lineRule="auto"/>
        <w:jc w:val="both"/>
        <w:rPr>
          <w:rFonts w:ascii="Arial" w:hAnsi="Arial" w:cs="Arial"/>
          <w:color w:val="4472C4"/>
          <w:sz w:val="24"/>
          <w:szCs w:val="24"/>
        </w:rPr>
      </w:pPr>
      <w:r>
        <w:rPr>
          <w:rFonts w:ascii="Arial" w:hAnsi="Arial" w:cs="Arial"/>
          <w:sz w:val="16"/>
          <w:szCs w:val="16"/>
        </w:rPr>
        <w:tab/>
      </w:r>
      <w:bookmarkStart w:id="2" w:name="_Hlk507149478"/>
      <w:r w:rsidRPr="00027A02">
        <w:rPr>
          <w:rFonts w:ascii="Arial" w:hAnsi="Arial" w:cs="Arial"/>
          <w:color w:val="4472C4"/>
          <w:sz w:val="24"/>
          <w:szCs w:val="24"/>
        </w:rPr>
        <w:t xml:space="preserve">A las ocho horas del día </w:t>
      </w:r>
      <w:r>
        <w:rPr>
          <w:rFonts w:ascii="Arial" w:hAnsi="Arial" w:cs="Arial"/>
          <w:color w:val="4472C4"/>
          <w:sz w:val="24"/>
          <w:szCs w:val="24"/>
        </w:rPr>
        <w:t>__</w:t>
      </w:r>
      <w:r w:rsidRPr="00027A02">
        <w:rPr>
          <w:rFonts w:ascii="Arial" w:hAnsi="Arial" w:cs="Arial"/>
          <w:color w:val="4472C4"/>
          <w:sz w:val="24"/>
          <w:szCs w:val="24"/>
        </w:rPr>
        <w:t xml:space="preserve">___ de </w:t>
      </w:r>
      <w:r>
        <w:rPr>
          <w:rFonts w:ascii="Arial" w:hAnsi="Arial" w:cs="Arial"/>
          <w:color w:val="4472C4"/>
          <w:sz w:val="24"/>
          <w:szCs w:val="24"/>
        </w:rPr>
        <w:t>___</w:t>
      </w:r>
      <w:r w:rsidRPr="00027A02">
        <w:rPr>
          <w:rFonts w:ascii="Arial" w:hAnsi="Arial" w:cs="Arial"/>
          <w:color w:val="4472C4"/>
          <w:sz w:val="24"/>
          <w:szCs w:val="24"/>
        </w:rPr>
        <w:t xml:space="preserve">___________ </w:t>
      </w:r>
      <w:proofErr w:type="spellStart"/>
      <w:r w:rsidRPr="00027A02">
        <w:rPr>
          <w:rFonts w:ascii="Arial" w:hAnsi="Arial" w:cs="Arial"/>
          <w:color w:val="4472C4"/>
          <w:sz w:val="24"/>
          <w:szCs w:val="24"/>
        </w:rPr>
        <w:t>de</w:t>
      </w:r>
      <w:proofErr w:type="spellEnd"/>
      <w:r w:rsidRPr="00027A02">
        <w:rPr>
          <w:rFonts w:ascii="Arial" w:hAnsi="Arial" w:cs="Arial"/>
          <w:color w:val="4472C4"/>
          <w:sz w:val="24"/>
          <w:szCs w:val="24"/>
        </w:rPr>
        <w:t xml:space="preserve"> </w:t>
      </w:r>
      <w:r>
        <w:rPr>
          <w:rFonts w:ascii="Arial" w:hAnsi="Arial" w:cs="Arial"/>
          <w:color w:val="4472C4"/>
          <w:sz w:val="24"/>
          <w:szCs w:val="24"/>
        </w:rPr>
        <w:t>___</w:t>
      </w:r>
      <w:r w:rsidRPr="00027A02">
        <w:rPr>
          <w:rFonts w:ascii="Arial" w:hAnsi="Arial" w:cs="Arial"/>
          <w:color w:val="4472C4"/>
          <w:sz w:val="24"/>
          <w:szCs w:val="24"/>
        </w:rPr>
        <w:t xml:space="preserve">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w:t>
      </w:r>
      <w:r>
        <w:rPr>
          <w:rFonts w:ascii="Arial" w:hAnsi="Arial" w:cs="Arial"/>
          <w:color w:val="4472C4"/>
          <w:sz w:val="24"/>
          <w:szCs w:val="24"/>
        </w:rPr>
        <w:t xml:space="preserve">- - - - - - - - - - - - - - - - - - - - </w:t>
      </w:r>
      <w:r w:rsidRPr="00027A02">
        <w:rPr>
          <w:rFonts w:ascii="Arial" w:hAnsi="Arial" w:cs="Arial"/>
          <w:color w:val="4472C4"/>
          <w:sz w:val="24"/>
          <w:szCs w:val="24"/>
        </w:rPr>
        <w:t xml:space="preserve">- - - - - - - - - - - - - -DOY FE. - - - - </w:t>
      </w:r>
      <w:r>
        <w:rPr>
          <w:rFonts w:ascii="Arial" w:hAnsi="Arial" w:cs="Arial"/>
          <w:color w:val="4472C4"/>
          <w:sz w:val="24"/>
          <w:szCs w:val="24"/>
        </w:rPr>
        <w:t>- - - - - - -</w:t>
      </w:r>
      <w:r w:rsidRPr="00027A02">
        <w:rPr>
          <w:rFonts w:ascii="Arial" w:hAnsi="Arial" w:cs="Arial"/>
          <w:color w:val="4472C4"/>
          <w:sz w:val="24"/>
          <w:szCs w:val="24"/>
        </w:rPr>
        <w:t>- - - - - - - - - - - - - - - - -</w:t>
      </w:r>
    </w:p>
    <w:p w:rsidR="00027A02" w:rsidRPr="00027A02" w:rsidRDefault="00027A02" w:rsidP="00027A02">
      <w:pPr>
        <w:spacing w:line="240" w:lineRule="auto"/>
        <w:jc w:val="center"/>
        <w:rPr>
          <w:rFonts w:ascii="Arial" w:hAnsi="Arial" w:cs="Arial"/>
          <w:b/>
          <w:color w:val="4472C4"/>
          <w:sz w:val="24"/>
          <w:szCs w:val="24"/>
        </w:rPr>
      </w:pPr>
    </w:p>
    <w:p w:rsidR="00027A02" w:rsidRPr="00027A02" w:rsidRDefault="00027A02" w:rsidP="00027A02">
      <w:pPr>
        <w:spacing w:after="0" w:line="240" w:lineRule="auto"/>
        <w:jc w:val="center"/>
        <w:rPr>
          <w:rFonts w:ascii="Arial" w:hAnsi="Arial" w:cs="Arial"/>
          <w:b/>
          <w:color w:val="4472C4"/>
          <w:sz w:val="24"/>
          <w:szCs w:val="24"/>
        </w:rPr>
      </w:pPr>
    </w:p>
    <w:p w:rsidR="00027A02" w:rsidRPr="00027A02" w:rsidRDefault="00027A02" w:rsidP="00027A02">
      <w:pPr>
        <w:spacing w:after="0" w:line="240" w:lineRule="auto"/>
        <w:jc w:val="center"/>
        <w:rPr>
          <w:rFonts w:ascii="Arial" w:hAnsi="Arial" w:cs="Arial"/>
          <w:b/>
          <w:color w:val="4472C4"/>
          <w:sz w:val="24"/>
          <w:szCs w:val="24"/>
        </w:rPr>
      </w:pPr>
      <w:r w:rsidRPr="00027A02">
        <w:rPr>
          <w:rFonts w:ascii="Arial" w:hAnsi="Arial" w:cs="Arial"/>
          <w:b/>
          <w:color w:val="4472C4"/>
          <w:sz w:val="24"/>
          <w:szCs w:val="24"/>
        </w:rPr>
        <w:t>Javier Pérez Limón</w:t>
      </w:r>
    </w:p>
    <w:p w:rsidR="00027A02" w:rsidRPr="00027A02" w:rsidRDefault="00027A02" w:rsidP="00027A02">
      <w:pPr>
        <w:spacing w:after="0" w:line="240" w:lineRule="auto"/>
        <w:jc w:val="center"/>
        <w:rPr>
          <w:rFonts w:ascii="Arial" w:hAnsi="Arial" w:cs="Arial"/>
          <w:b/>
          <w:color w:val="4472C4"/>
          <w:sz w:val="24"/>
          <w:szCs w:val="24"/>
        </w:rPr>
      </w:pPr>
      <w:r w:rsidRPr="00027A02">
        <w:rPr>
          <w:rFonts w:ascii="Arial" w:hAnsi="Arial" w:cs="Arial"/>
          <w:b/>
          <w:color w:val="4472C4"/>
          <w:sz w:val="24"/>
          <w:szCs w:val="24"/>
        </w:rPr>
        <w:t>Notificador</w:t>
      </w:r>
    </w:p>
    <w:bookmarkEnd w:id="2"/>
    <w:p w:rsidR="0062677D" w:rsidRPr="00027A02" w:rsidRDefault="0062677D" w:rsidP="00027A02">
      <w:pPr>
        <w:tabs>
          <w:tab w:val="left" w:pos="2880"/>
        </w:tabs>
        <w:spacing w:line="240" w:lineRule="auto"/>
        <w:rPr>
          <w:rFonts w:ascii="Arial" w:hAnsi="Arial" w:cs="Arial"/>
          <w:sz w:val="24"/>
          <w:szCs w:val="24"/>
        </w:rPr>
      </w:pPr>
    </w:p>
    <w:sectPr w:rsidR="0062677D" w:rsidRPr="00027A02" w:rsidSect="00617407">
      <w:headerReference w:type="default" r:id="rId8"/>
      <w:pgSz w:w="12240" w:h="20160" w:code="5"/>
      <w:pgMar w:top="2693" w:right="1134"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5EE7" w:rsidRDefault="00D85EE7" w:rsidP="00A04BCB">
      <w:pPr>
        <w:spacing w:after="0" w:line="240" w:lineRule="auto"/>
      </w:pPr>
      <w:r>
        <w:separator/>
      </w:r>
    </w:p>
  </w:endnote>
  <w:endnote w:type="continuationSeparator" w:id="0">
    <w:p w:rsidR="00D85EE7" w:rsidRDefault="00D85EE7"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5EE7" w:rsidRDefault="00D85EE7" w:rsidP="00A04BCB">
      <w:pPr>
        <w:spacing w:after="0" w:line="240" w:lineRule="auto"/>
      </w:pPr>
      <w:r>
        <w:separator/>
      </w:r>
    </w:p>
  </w:footnote>
  <w:footnote w:type="continuationSeparator" w:id="0">
    <w:p w:rsidR="00D85EE7" w:rsidRDefault="00D85EE7"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E531F1">
      <w:rPr>
        <w:rFonts w:ascii="Arial" w:hAnsi="Arial" w:cs="Arial"/>
        <w:b/>
      </w:rPr>
      <w:t>103</w:t>
    </w:r>
    <w:r>
      <w:rPr>
        <w:rFonts w:ascii="Arial" w:hAnsi="Arial" w:cs="Arial"/>
        <w:b/>
      </w:rPr>
      <w:t>/201</w:t>
    </w:r>
    <w:r w:rsidR="00E531F1">
      <w:rPr>
        <w:rFonts w:ascii="Arial" w:hAnsi="Arial" w:cs="Arial"/>
        <w:b/>
      </w:rPr>
      <w:t>8</w:t>
    </w:r>
    <w:r>
      <w:rPr>
        <w:rFonts w:ascii="Arial" w:hAnsi="Arial" w:cs="Arial"/>
        <w:b/>
      </w:rPr>
      <w:t>-1</w:t>
    </w:r>
    <w:r w:rsidR="00617407">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343B"/>
    <w:multiLevelType w:val="hybridMultilevel"/>
    <w:tmpl w:val="E9A885C6"/>
    <w:lvl w:ilvl="0" w:tplc="934C2FFC">
      <w:start w:val="1"/>
      <w:numFmt w:val="upperRoman"/>
      <w:lvlText w:val="%1."/>
      <w:lvlJc w:val="left"/>
      <w:pPr>
        <w:ind w:left="4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265CD9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1BD62E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085401A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DF84D2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D1EA81D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620A838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C02C0A7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A46A1ED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3733E86"/>
    <w:multiLevelType w:val="hybridMultilevel"/>
    <w:tmpl w:val="DBA4B53E"/>
    <w:lvl w:ilvl="0" w:tplc="080A0001">
      <w:start w:val="1"/>
      <w:numFmt w:val="bullet"/>
      <w:lvlText w:val=""/>
      <w:lvlJc w:val="left"/>
      <w:pPr>
        <w:ind w:left="2205" w:hanging="360"/>
      </w:pPr>
      <w:rPr>
        <w:rFonts w:ascii="Symbol" w:hAnsi="Symbol" w:hint="default"/>
      </w:rPr>
    </w:lvl>
    <w:lvl w:ilvl="1" w:tplc="080A0003" w:tentative="1">
      <w:start w:val="1"/>
      <w:numFmt w:val="bullet"/>
      <w:lvlText w:val="o"/>
      <w:lvlJc w:val="left"/>
      <w:pPr>
        <w:ind w:left="2925" w:hanging="360"/>
      </w:pPr>
      <w:rPr>
        <w:rFonts w:ascii="Courier New" w:hAnsi="Courier New" w:cs="Courier New" w:hint="default"/>
      </w:rPr>
    </w:lvl>
    <w:lvl w:ilvl="2" w:tplc="080A0005" w:tentative="1">
      <w:start w:val="1"/>
      <w:numFmt w:val="bullet"/>
      <w:lvlText w:val=""/>
      <w:lvlJc w:val="left"/>
      <w:pPr>
        <w:ind w:left="3645" w:hanging="360"/>
      </w:pPr>
      <w:rPr>
        <w:rFonts w:ascii="Wingdings" w:hAnsi="Wingdings" w:hint="default"/>
      </w:rPr>
    </w:lvl>
    <w:lvl w:ilvl="3" w:tplc="080A0001" w:tentative="1">
      <w:start w:val="1"/>
      <w:numFmt w:val="bullet"/>
      <w:lvlText w:val=""/>
      <w:lvlJc w:val="left"/>
      <w:pPr>
        <w:ind w:left="4365" w:hanging="360"/>
      </w:pPr>
      <w:rPr>
        <w:rFonts w:ascii="Symbol" w:hAnsi="Symbol" w:hint="default"/>
      </w:rPr>
    </w:lvl>
    <w:lvl w:ilvl="4" w:tplc="080A0003" w:tentative="1">
      <w:start w:val="1"/>
      <w:numFmt w:val="bullet"/>
      <w:lvlText w:val="o"/>
      <w:lvlJc w:val="left"/>
      <w:pPr>
        <w:ind w:left="5085" w:hanging="360"/>
      </w:pPr>
      <w:rPr>
        <w:rFonts w:ascii="Courier New" w:hAnsi="Courier New" w:cs="Courier New" w:hint="default"/>
      </w:rPr>
    </w:lvl>
    <w:lvl w:ilvl="5" w:tplc="080A0005" w:tentative="1">
      <w:start w:val="1"/>
      <w:numFmt w:val="bullet"/>
      <w:lvlText w:val=""/>
      <w:lvlJc w:val="left"/>
      <w:pPr>
        <w:ind w:left="5805" w:hanging="360"/>
      </w:pPr>
      <w:rPr>
        <w:rFonts w:ascii="Wingdings" w:hAnsi="Wingdings" w:hint="default"/>
      </w:rPr>
    </w:lvl>
    <w:lvl w:ilvl="6" w:tplc="080A0001" w:tentative="1">
      <w:start w:val="1"/>
      <w:numFmt w:val="bullet"/>
      <w:lvlText w:val=""/>
      <w:lvlJc w:val="left"/>
      <w:pPr>
        <w:ind w:left="6525" w:hanging="360"/>
      </w:pPr>
      <w:rPr>
        <w:rFonts w:ascii="Symbol" w:hAnsi="Symbol" w:hint="default"/>
      </w:rPr>
    </w:lvl>
    <w:lvl w:ilvl="7" w:tplc="080A0003" w:tentative="1">
      <w:start w:val="1"/>
      <w:numFmt w:val="bullet"/>
      <w:lvlText w:val="o"/>
      <w:lvlJc w:val="left"/>
      <w:pPr>
        <w:ind w:left="7245" w:hanging="360"/>
      </w:pPr>
      <w:rPr>
        <w:rFonts w:ascii="Courier New" w:hAnsi="Courier New" w:cs="Courier New" w:hint="default"/>
      </w:rPr>
    </w:lvl>
    <w:lvl w:ilvl="8" w:tplc="080A0005" w:tentative="1">
      <w:start w:val="1"/>
      <w:numFmt w:val="bullet"/>
      <w:lvlText w:val=""/>
      <w:lvlJc w:val="left"/>
      <w:pPr>
        <w:ind w:left="7965" w:hanging="360"/>
      </w:pPr>
      <w:rPr>
        <w:rFonts w:ascii="Wingdings" w:hAnsi="Wingdings" w:hint="default"/>
      </w:rPr>
    </w:lvl>
  </w:abstractNum>
  <w:abstractNum w:abstractNumId="7"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10"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1" w15:restartNumberingAfterBreak="0">
    <w:nsid w:val="404E4504"/>
    <w:multiLevelType w:val="hybridMultilevel"/>
    <w:tmpl w:val="FBC45B3A"/>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12"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3" w15:restartNumberingAfterBreak="0">
    <w:nsid w:val="4B3A31B6"/>
    <w:multiLevelType w:val="hybridMultilevel"/>
    <w:tmpl w:val="403CA57E"/>
    <w:lvl w:ilvl="0" w:tplc="41860244">
      <w:start w:val="1"/>
      <w:numFmt w:val="upperRoman"/>
      <w:lvlText w:val="%1."/>
      <w:lvlJc w:val="left"/>
      <w:pPr>
        <w:ind w:left="15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2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19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6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3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1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48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5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2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7" w15:restartNumberingAfterBreak="0">
    <w:nsid w:val="58F50831"/>
    <w:multiLevelType w:val="hybridMultilevel"/>
    <w:tmpl w:val="BC56E64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5D4315C9"/>
    <w:multiLevelType w:val="hybridMultilevel"/>
    <w:tmpl w:val="E02CA180"/>
    <w:lvl w:ilvl="0" w:tplc="44500E94">
      <w:start w:val="1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22AC970">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4CE0A2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3FC117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3184F0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98D0DD0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F11413C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4AA6F3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520A77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6DEF2D51"/>
    <w:multiLevelType w:val="hybridMultilevel"/>
    <w:tmpl w:val="881AF6E0"/>
    <w:lvl w:ilvl="0" w:tplc="A6CEBDE4">
      <w:start w:val="1"/>
      <w:numFmt w:val="lowerLetter"/>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654452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D47C35B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B5C0025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3EA80C1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FF30961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A5C425E">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82EE504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CB1EDB8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7"/>
  </w:num>
  <w:num w:numId="4">
    <w:abstractNumId w:val="20"/>
  </w:num>
  <w:num w:numId="5">
    <w:abstractNumId w:val="14"/>
  </w:num>
  <w:num w:numId="6">
    <w:abstractNumId w:val="10"/>
  </w:num>
  <w:num w:numId="7">
    <w:abstractNumId w:val="2"/>
  </w:num>
  <w:num w:numId="8">
    <w:abstractNumId w:val="16"/>
  </w:num>
  <w:num w:numId="9">
    <w:abstractNumId w:val="5"/>
  </w:num>
  <w:num w:numId="10">
    <w:abstractNumId w:val="1"/>
  </w:num>
  <w:num w:numId="11">
    <w:abstractNumId w:val="9"/>
  </w:num>
  <w:num w:numId="12">
    <w:abstractNumId w:val="15"/>
  </w:num>
  <w:num w:numId="13">
    <w:abstractNumId w:val="12"/>
  </w:num>
  <w:num w:numId="14">
    <w:abstractNumId w:val="8"/>
  </w:num>
  <w:num w:numId="15">
    <w:abstractNumId w:val="0"/>
  </w:num>
  <w:num w:numId="16">
    <w:abstractNumId w:val="19"/>
  </w:num>
  <w:num w:numId="17">
    <w:abstractNumId w:val="18"/>
  </w:num>
  <w:num w:numId="18">
    <w:abstractNumId w:val="11"/>
  </w:num>
  <w:num w:numId="19">
    <w:abstractNumId w:val="6"/>
  </w:num>
  <w:num w:numId="20">
    <w:abstractNumId w:val="17"/>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27A02"/>
    <w:rsid w:val="0003028A"/>
    <w:rsid w:val="0007178F"/>
    <w:rsid w:val="00080247"/>
    <w:rsid w:val="00080E25"/>
    <w:rsid w:val="00090736"/>
    <w:rsid w:val="00090B2F"/>
    <w:rsid w:val="00090FF9"/>
    <w:rsid w:val="000A4472"/>
    <w:rsid w:val="000A4C73"/>
    <w:rsid w:val="000A4F5D"/>
    <w:rsid w:val="000B62C2"/>
    <w:rsid w:val="000B7F7D"/>
    <w:rsid w:val="000D6BBE"/>
    <w:rsid w:val="000D71A1"/>
    <w:rsid w:val="000F05B6"/>
    <w:rsid w:val="000F3254"/>
    <w:rsid w:val="000F3F6E"/>
    <w:rsid w:val="001032B9"/>
    <w:rsid w:val="00107646"/>
    <w:rsid w:val="00107F8A"/>
    <w:rsid w:val="001214E2"/>
    <w:rsid w:val="00131EBD"/>
    <w:rsid w:val="001473DD"/>
    <w:rsid w:val="00157759"/>
    <w:rsid w:val="00162EC6"/>
    <w:rsid w:val="00184E79"/>
    <w:rsid w:val="00196123"/>
    <w:rsid w:val="001A14C5"/>
    <w:rsid w:val="001A3205"/>
    <w:rsid w:val="001A3A60"/>
    <w:rsid w:val="001B1543"/>
    <w:rsid w:val="001B2AEF"/>
    <w:rsid w:val="001C0739"/>
    <w:rsid w:val="001C5951"/>
    <w:rsid w:val="001C77AA"/>
    <w:rsid w:val="001D0198"/>
    <w:rsid w:val="001D03CA"/>
    <w:rsid w:val="001D16C6"/>
    <w:rsid w:val="001D46E8"/>
    <w:rsid w:val="001D7F56"/>
    <w:rsid w:val="001E317B"/>
    <w:rsid w:val="001E6128"/>
    <w:rsid w:val="001F0337"/>
    <w:rsid w:val="001F1B92"/>
    <w:rsid w:val="001F7935"/>
    <w:rsid w:val="00214DBA"/>
    <w:rsid w:val="002231D3"/>
    <w:rsid w:val="00224121"/>
    <w:rsid w:val="00226860"/>
    <w:rsid w:val="00232F24"/>
    <w:rsid w:val="00234400"/>
    <w:rsid w:val="002414D8"/>
    <w:rsid w:val="0024310C"/>
    <w:rsid w:val="002526F3"/>
    <w:rsid w:val="0025655D"/>
    <w:rsid w:val="00260481"/>
    <w:rsid w:val="00264CBC"/>
    <w:rsid w:val="00266ADC"/>
    <w:rsid w:val="002778EA"/>
    <w:rsid w:val="00286EF5"/>
    <w:rsid w:val="00297196"/>
    <w:rsid w:val="002A288D"/>
    <w:rsid w:val="002A6A30"/>
    <w:rsid w:val="002B40C2"/>
    <w:rsid w:val="002C38D0"/>
    <w:rsid w:val="002D0070"/>
    <w:rsid w:val="002D371A"/>
    <w:rsid w:val="002E4736"/>
    <w:rsid w:val="002E5C18"/>
    <w:rsid w:val="002F30EF"/>
    <w:rsid w:val="002F7DDD"/>
    <w:rsid w:val="003032F5"/>
    <w:rsid w:val="003047E5"/>
    <w:rsid w:val="00326D70"/>
    <w:rsid w:val="00331B9E"/>
    <w:rsid w:val="003332F1"/>
    <w:rsid w:val="00337B29"/>
    <w:rsid w:val="00352A7B"/>
    <w:rsid w:val="00360ABE"/>
    <w:rsid w:val="0036214E"/>
    <w:rsid w:val="0037061E"/>
    <w:rsid w:val="00372881"/>
    <w:rsid w:val="0038176B"/>
    <w:rsid w:val="00381A32"/>
    <w:rsid w:val="00383735"/>
    <w:rsid w:val="0038592D"/>
    <w:rsid w:val="0039642A"/>
    <w:rsid w:val="003A0A70"/>
    <w:rsid w:val="003E3238"/>
    <w:rsid w:val="003E363D"/>
    <w:rsid w:val="00400461"/>
    <w:rsid w:val="00402BE9"/>
    <w:rsid w:val="00404705"/>
    <w:rsid w:val="0041021C"/>
    <w:rsid w:val="00420313"/>
    <w:rsid w:val="004204C5"/>
    <w:rsid w:val="00421AC8"/>
    <w:rsid w:val="00426890"/>
    <w:rsid w:val="00427953"/>
    <w:rsid w:val="004302FC"/>
    <w:rsid w:val="004317E2"/>
    <w:rsid w:val="0044226A"/>
    <w:rsid w:val="004436EB"/>
    <w:rsid w:val="004528ED"/>
    <w:rsid w:val="00453A8D"/>
    <w:rsid w:val="004659BD"/>
    <w:rsid w:val="004676F8"/>
    <w:rsid w:val="00467AA8"/>
    <w:rsid w:val="004711AB"/>
    <w:rsid w:val="00471B48"/>
    <w:rsid w:val="00472502"/>
    <w:rsid w:val="0047371E"/>
    <w:rsid w:val="004739C4"/>
    <w:rsid w:val="00480980"/>
    <w:rsid w:val="00485806"/>
    <w:rsid w:val="00491923"/>
    <w:rsid w:val="004935E2"/>
    <w:rsid w:val="0049533B"/>
    <w:rsid w:val="004C415C"/>
    <w:rsid w:val="004D0F1C"/>
    <w:rsid w:val="004D511E"/>
    <w:rsid w:val="004E386C"/>
    <w:rsid w:val="004F0206"/>
    <w:rsid w:val="004F08DC"/>
    <w:rsid w:val="004F5CDC"/>
    <w:rsid w:val="00500854"/>
    <w:rsid w:val="00515C6F"/>
    <w:rsid w:val="005207D1"/>
    <w:rsid w:val="00523AD6"/>
    <w:rsid w:val="00523D76"/>
    <w:rsid w:val="005303C8"/>
    <w:rsid w:val="005312AE"/>
    <w:rsid w:val="005368E6"/>
    <w:rsid w:val="0053726B"/>
    <w:rsid w:val="0054206B"/>
    <w:rsid w:val="00552902"/>
    <w:rsid w:val="0055402B"/>
    <w:rsid w:val="00555BEA"/>
    <w:rsid w:val="00557692"/>
    <w:rsid w:val="00565B03"/>
    <w:rsid w:val="00570D95"/>
    <w:rsid w:val="00571B19"/>
    <w:rsid w:val="00574D98"/>
    <w:rsid w:val="00580B07"/>
    <w:rsid w:val="00594902"/>
    <w:rsid w:val="005A2395"/>
    <w:rsid w:val="005B11B5"/>
    <w:rsid w:val="005C7BA1"/>
    <w:rsid w:val="005D2986"/>
    <w:rsid w:val="005D32BF"/>
    <w:rsid w:val="005D447D"/>
    <w:rsid w:val="005D7E54"/>
    <w:rsid w:val="005E15B2"/>
    <w:rsid w:val="005F1E68"/>
    <w:rsid w:val="00605A77"/>
    <w:rsid w:val="00606D6E"/>
    <w:rsid w:val="00607FEB"/>
    <w:rsid w:val="00615017"/>
    <w:rsid w:val="00616A9B"/>
    <w:rsid w:val="00616C0D"/>
    <w:rsid w:val="00617407"/>
    <w:rsid w:val="00624699"/>
    <w:rsid w:val="00624ED9"/>
    <w:rsid w:val="00625D1B"/>
    <w:rsid w:val="0062677D"/>
    <w:rsid w:val="0064406C"/>
    <w:rsid w:val="006569DD"/>
    <w:rsid w:val="00660B7A"/>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04003"/>
    <w:rsid w:val="007121D0"/>
    <w:rsid w:val="00721663"/>
    <w:rsid w:val="00734EE5"/>
    <w:rsid w:val="00744113"/>
    <w:rsid w:val="00746042"/>
    <w:rsid w:val="007558D7"/>
    <w:rsid w:val="00763E45"/>
    <w:rsid w:val="00771755"/>
    <w:rsid w:val="00772104"/>
    <w:rsid w:val="00774BC8"/>
    <w:rsid w:val="00780A83"/>
    <w:rsid w:val="00784858"/>
    <w:rsid w:val="00785DA9"/>
    <w:rsid w:val="007A68AD"/>
    <w:rsid w:val="007A7692"/>
    <w:rsid w:val="007A777C"/>
    <w:rsid w:val="007B1813"/>
    <w:rsid w:val="007B2634"/>
    <w:rsid w:val="007B30A9"/>
    <w:rsid w:val="007B520C"/>
    <w:rsid w:val="007C70EC"/>
    <w:rsid w:val="007E7137"/>
    <w:rsid w:val="007E7A46"/>
    <w:rsid w:val="007F4CFA"/>
    <w:rsid w:val="007F5D26"/>
    <w:rsid w:val="008024C9"/>
    <w:rsid w:val="00803BF0"/>
    <w:rsid w:val="00810456"/>
    <w:rsid w:val="00813BA7"/>
    <w:rsid w:val="008152CB"/>
    <w:rsid w:val="0082057A"/>
    <w:rsid w:val="008334F5"/>
    <w:rsid w:val="008343ED"/>
    <w:rsid w:val="00840C8A"/>
    <w:rsid w:val="00845634"/>
    <w:rsid w:val="00845E58"/>
    <w:rsid w:val="008478C1"/>
    <w:rsid w:val="00850170"/>
    <w:rsid w:val="00852028"/>
    <w:rsid w:val="0085470E"/>
    <w:rsid w:val="00857B4D"/>
    <w:rsid w:val="00874C83"/>
    <w:rsid w:val="0088125B"/>
    <w:rsid w:val="00891B6D"/>
    <w:rsid w:val="00896E43"/>
    <w:rsid w:val="00897B0C"/>
    <w:rsid w:val="008A2A45"/>
    <w:rsid w:val="008A6B41"/>
    <w:rsid w:val="008A795D"/>
    <w:rsid w:val="008B15BA"/>
    <w:rsid w:val="008C22E2"/>
    <w:rsid w:val="008C649D"/>
    <w:rsid w:val="008D0A3C"/>
    <w:rsid w:val="008F388A"/>
    <w:rsid w:val="008F6149"/>
    <w:rsid w:val="009039C8"/>
    <w:rsid w:val="00906B75"/>
    <w:rsid w:val="009124C4"/>
    <w:rsid w:val="00922275"/>
    <w:rsid w:val="0092572B"/>
    <w:rsid w:val="00931657"/>
    <w:rsid w:val="00937A93"/>
    <w:rsid w:val="00941158"/>
    <w:rsid w:val="00942A7C"/>
    <w:rsid w:val="0094536F"/>
    <w:rsid w:val="009668C8"/>
    <w:rsid w:val="00976F0C"/>
    <w:rsid w:val="0098511D"/>
    <w:rsid w:val="009B23C6"/>
    <w:rsid w:val="009B7254"/>
    <w:rsid w:val="009C2437"/>
    <w:rsid w:val="009C2B81"/>
    <w:rsid w:val="009C4466"/>
    <w:rsid w:val="009D0019"/>
    <w:rsid w:val="009D2BB8"/>
    <w:rsid w:val="009D3602"/>
    <w:rsid w:val="009E456E"/>
    <w:rsid w:val="009F00AF"/>
    <w:rsid w:val="00A04BCB"/>
    <w:rsid w:val="00A050F1"/>
    <w:rsid w:val="00A06A4A"/>
    <w:rsid w:val="00A24594"/>
    <w:rsid w:val="00A31C0E"/>
    <w:rsid w:val="00A458CB"/>
    <w:rsid w:val="00A56BC2"/>
    <w:rsid w:val="00A57480"/>
    <w:rsid w:val="00A61517"/>
    <w:rsid w:val="00A62F8D"/>
    <w:rsid w:val="00A630A6"/>
    <w:rsid w:val="00A7066C"/>
    <w:rsid w:val="00A75DA0"/>
    <w:rsid w:val="00A8436E"/>
    <w:rsid w:val="00A94565"/>
    <w:rsid w:val="00AA5027"/>
    <w:rsid w:val="00AB0C8A"/>
    <w:rsid w:val="00AC1F24"/>
    <w:rsid w:val="00AC335A"/>
    <w:rsid w:val="00AD691E"/>
    <w:rsid w:val="00AE6C83"/>
    <w:rsid w:val="00AE702D"/>
    <w:rsid w:val="00AF0D89"/>
    <w:rsid w:val="00B006D8"/>
    <w:rsid w:val="00B01F57"/>
    <w:rsid w:val="00B0647A"/>
    <w:rsid w:val="00B06769"/>
    <w:rsid w:val="00B10F22"/>
    <w:rsid w:val="00B11A7E"/>
    <w:rsid w:val="00B14364"/>
    <w:rsid w:val="00B300B5"/>
    <w:rsid w:val="00B42048"/>
    <w:rsid w:val="00B4486D"/>
    <w:rsid w:val="00B4587C"/>
    <w:rsid w:val="00B52017"/>
    <w:rsid w:val="00B54825"/>
    <w:rsid w:val="00B551FE"/>
    <w:rsid w:val="00B55F7C"/>
    <w:rsid w:val="00B63E0B"/>
    <w:rsid w:val="00B71D1E"/>
    <w:rsid w:val="00B7246B"/>
    <w:rsid w:val="00B73016"/>
    <w:rsid w:val="00B84B92"/>
    <w:rsid w:val="00B977AB"/>
    <w:rsid w:val="00B97928"/>
    <w:rsid w:val="00BA0F5C"/>
    <w:rsid w:val="00BA2344"/>
    <w:rsid w:val="00BA353F"/>
    <w:rsid w:val="00BA55C4"/>
    <w:rsid w:val="00BB031B"/>
    <w:rsid w:val="00BF1949"/>
    <w:rsid w:val="00C0019F"/>
    <w:rsid w:val="00C0023E"/>
    <w:rsid w:val="00C003C0"/>
    <w:rsid w:val="00C016DA"/>
    <w:rsid w:val="00C0225E"/>
    <w:rsid w:val="00C07D4B"/>
    <w:rsid w:val="00C11D53"/>
    <w:rsid w:val="00C16EC4"/>
    <w:rsid w:val="00C22EAE"/>
    <w:rsid w:val="00C23535"/>
    <w:rsid w:val="00C257BC"/>
    <w:rsid w:val="00C33B54"/>
    <w:rsid w:val="00C37176"/>
    <w:rsid w:val="00C42933"/>
    <w:rsid w:val="00C637AD"/>
    <w:rsid w:val="00C66E3D"/>
    <w:rsid w:val="00C70A3F"/>
    <w:rsid w:val="00C73D19"/>
    <w:rsid w:val="00C7664A"/>
    <w:rsid w:val="00C86357"/>
    <w:rsid w:val="00C96DC3"/>
    <w:rsid w:val="00CC57CD"/>
    <w:rsid w:val="00CD1802"/>
    <w:rsid w:val="00CE18A8"/>
    <w:rsid w:val="00CE6391"/>
    <w:rsid w:val="00D05A2B"/>
    <w:rsid w:val="00D078E6"/>
    <w:rsid w:val="00D1142D"/>
    <w:rsid w:val="00D11CA5"/>
    <w:rsid w:val="00D13645"/>
    <w:rsid w:val="00D21862"/>
    <w:rsid w:val="00D315CC"/>
    <w:rsid w:val="00D359F4"/>
    <w:rsid w:val="00D3705D"/>
    <w:rsid w:val="00D5290F"/>
    <w:rsid w:val="00D550D5"/>
    <w:rsid w:val="00D72000"/>
    <w:rsid w:val="00D7336A"/>
    <w:rsid w:val="00D85EE7"/>
    <w:rsid w:val="00DB05F1"/>
    <w:rsid w:val="00DB5F2A"/>
    <w:rsid w:val="00DB65D6"/>
    <w:rsid w:val="00DC105A"/>
    <w:rsid w:val="00DC55EF"/>
    <w:rsid w:val="00DD1315"/>
    <w:rsid w:val="00DD6D5E"/>
    <w:rsid w:val="00DE25E6"/>
    <w:rsid w:val="00DE6AB5"/>
    <w:rsid w:val="00DF5E66"/>
    <w:rsid w:val="00DF74E7"/>
    <w:rsid w:val="00E0126B"/>
    <w:rsid w:val="00E0173D"/>
    <w:rsid w:val="00E12808"/>
    <w:rsid w:val="00E135A8"/>
    <w:rsid w:val="00E135D9"/>
    <w:rsid w:val="00E15E88"/>
    <w:rsid w:val="00E16DB9"/>
    <w:rsid w:val="00E30ECB"/>
    <w:rsid w:val="00E32AE9"/>
    <w:rsid w:val="00E43715"/>
    <w:rsid w:val="00E4433C"/>
    <w:rsid w:val="00E4590E"/>
    <w:rsid w:val="00E512FF"/>
    <w:rsid w:val="00E51C51"/>
    <w:rsid w:val="00E531F1"/>
    <w:rsid w:val="00E621C8"/>
    <w:rsid w:val="00E66DB6"/>
    <w:rsid w:val="00E8006D"/>
    <w:rsid w:val="00E828C8"/>
    <w:rsid w:val="00E91BBA"/>
    <w:rsid w:val="00E94C22"/>
    <w:rsid w:val="00E95910"/>
    <w:rsid w:val="00EA3D66"/>
    <w:rsid w:val="00EB06E0"/>
    <w:rsid w:val="00EB5277"/>
    <w:rsid w:val="00EC4BDD"/>
    <w:rsid w:val="00EC627F"/>
    <w:rsid w:val="00ED1836"/>
    <w:rsid w:val="00ED382A"/>
    <w:rsid w:val="00ED7190"/>
    <w:rsid w:val="00EE1009"/>
    <w:rsid w:val="00EE4D47"/>
    <w:rsid w:val="00F0766A"/>
    <w:rsid w:val="00F14988"/>
    <w:rsid w:val="00F15BC2"/>
    <w:rsid w:val="00F2256E"/>
    <w:rsid w:val="00F30115"/>
    <w:rsid w:val="00F31196"/>
    <w:rsid w:val="00F3148D"/>
    <w:rsid w:val="00F330CF"/>
    <w:rsid w:val="00F35188"/>
    <w:rsid w:val="00F573CF"/>
    <w:rsid w:val="00F64485"/>
    <w:rsid w:val="00F74948"/>
    <w:rsid w:val="00F750F7"/>
    <w:rsid w:val="00F85FDA"/>
    <w:rsid w:val="00F96385"/>
    <w:rsid w:val="00F96D81"/>
    <w:rsid w:val="00FA04E7"/>
    <w:rsid w:val="00FC16CB"/>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7985"/>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1C5951"/>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EC6A6-16EA-46A2-842F-FBB56F726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1008</Words>
  <Characters>5548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4</cp:revision>
  <cp:lastPrinted>2018-08-06T13:25:00Z</cp:lastPrinted>
  <dcterms:created xsi:type="dcterms:W3CDTF">2018-07-24T17:05:00Z</dcterms:created>
  <dcterms:modified xsi:type="dcterms:W3CDTF">2018-08-06T13:26:00Z</dcterms:modified>
</cp:coreProperties>
</file>